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217E0" w14:textId="3F9E71D0" w:rsidR="00657E49" w:rsidRPr="00657E49" w:rsidRDefault="004057FA" w:rsidP="00657E49">
      <w:pPr>
        <w:spacing w:after="0"/>
        <w:jc w:val="center"/>
        <w:rPr>
          <w:b/>
          <w:bCs/>
        </w:rPr>
      </w:pPr>
      <w:r w:rsidRPr="00657E49">
        <w:rPr>
          <w:b/>
          <w:bCs/>
        </w:rPr>
        <w:t>CRESCONO GLI INVESTIMENTI DELLE MULTINAZIONALI ESTERE IN PIEMONTE</w:t>
      </w:r>
    </w:p>
    <w:p w14:paraId="6CDAF1E5" w14:textId="70279729" w:rsidR="00657E49" w:rsidRPr="00657E49" w:rsidRDefault="004057FA" w:rsidP="00657E49">
      <w:pPr>
        <w:jc w:val="center"/>
        <w:rPr>
          <w:b/>
          <w:bCs/>
        </w:rPr>
      </w:pPr>
      <w:r w:rsidRPr="00657E49">
        <w:rPr>
          <w:b/>
          <w:bCs/>
        </w:rPr>
        <w:t>MENO BUROCRAZIA, SOSTENIBILIT</w:t>
      </w:r>
      <w:r>
        <w:rPr>
          <w:b/>
          <w:bCs/>
        </w:rPr>
        <w:t>À</w:t>
      </w:r>
      <w:r w:rsidRPr="00657E49">
        <w:rPr>
          <w:b/>
          <w:bCs/>
        </w:rPr>
        <w:t xml:space="preserve"> E PERSONALE QUALIFICATO LE PRIORIT</w:t>
      </w:r>
      <w:r>
        <w:rPr>
          <w:b/>
          <w:bCs/>
        </w:rPr>
        <w:t>À</w:t>
      </w:r>
    </w:p>
    <w:p w14:paraId="267ED268" w14:textId="77777777" w:rsidR="00657E49" w:rsidRPr="00657E49" w:rsidRDefault="00657E49" w:rsidP="00657E49">
      <w:pPr>
        <w:spacing w:after="0"/>
        <w:jc w:val="center"/>
        <w:rPr>
          <w:i/>
          <w:iCs/>
          <w:sz w:val="24"/>
          <w:szCs w:val="24"/>
        </w:rPr>
      </w:pPr>
      <w:r w:rsidRPr="00657E49">
        <w:rPr>
          <w:i/>
          <w:iCs/>
          <w:sz w:val="24"/>
          <w:szCs w:val="24"/>
        </w:rPr>
        <w:t>Le 1.300 Multinational enterprise presenti si confermano un traino nel trasferimento tecnologico</w:t>
      </w:r>
    </w:p>
    <w:p w14:paraId="6A5AAF21" w14:textId="47561DCE" w:rsidR="00657E49" w:rsidRPr="00657E49" w:rsidRDefault="00657E49" w:rsidP="00657E49">
      <w:pPr>
        <w:spacing w:after="0"/>
        <w:jc w:val="center"/>
        <w:rPr>
          <w:i/>
          <w:iCs/>
          <w:sz w:val="24"/>
          <w:szCs w:val="24"/>
        </w:rPr>
      </w:pPr>
      <w:r w:rsidRPr="00657E49">
        <w:rPr>
          <w:i/>
          <w:iCs/>
          <w:sz w:val="24"/>
          <w:szCs w:val="24"/>
        </w:rPr>
        <w:t>e nel 98% dei casi intendono rimanere per un altro triennio non riducendo l’occupazione.</w:t>
      </w:r>
    </w:p>
    <w:p w14:paraId="33FD6C8A" w14:textId="77777777" w:rsidR="00657E49" w:rsidRPr="00657E49" w:rsidRDefault="00657E49" w:rsidP="00657E49">
      <w:pPr>
        <w:jc w:val="center"/>
        <w:rPr>
          <w:i/>
          <w:iCs/>
          <w:sz w:val="24"/>
          <w:szCs w:val="24"/>
        </w:rPr>
      </w:pPr>
      <w:r w:rsidRPr="00657E49">
        <w:rPr>
          <w:i/>
          <w:iCs/>
          <w:sz w:val="24"/>
          <w:szCs w:val="24"/>
        </w:rPr>
        <w:t>Valutati positivamente qualità della vita, poli logistici, infrastrutture per l’ICT e sistema formativo</w:t>
      </w:r>
    </w:p>
    <w:p w14:paraId="1C39C506" w14:textId="77777777" w:rsidR="00657E49" w:rsidRPr="00657E49" w:rsidRDefault="00657E49" w:rsidP="00657E49">
      <w:pPr>
        <w:jc w:val="right"/>
        <w:rPr>
          <w:sz w:val="24"/>
          <w:szCs w:val="24"/>
        </w:rPr>
      </w:pPr>
      <w:r w:rsidRPr="00657E49">
        <w:rPr>
          <w:sz w:val="24"/>
          <w:szCs w:val="24"/>
        </w:rPr>
        <w:t xml:space="preserve">Torino, 2 dicembre 2024 </w:t>
      </w:r>
    </w:p>
    <w:p w14:paraId="407F0AD9" w14:textId="4DA9FBA9" w:rsidR="00657E49" w:rsidRPr="00657E49" w:rsidRDefault="00657E49" w:rsidP="004057FA">
      <w:pPr>
        <w:jc w:val="both"/>
        <w:rPr>
          <w:sz w:val="24"/>
          <w:szCs w:val="24"/>
        </w:rPr>
      </w:pPr>
      <w:r w:rsidRPr="00657E49">
        <w:rPr>
          <w:sz w:val="24"/>
          <w:szCs w:val="24"/>
        </w:rPr>
        <w:t xml:space="preserve">In Piemonte sono presenti </w:t>
      </w:r>
      <w:r w:rsidRPr="00657E49">
        <w:rPr>
          <w:b/>
          <w:sz w:val="24"/>
          <w:szCs w:val="24"/>
        </w:rPr>
        <w:t>1.300 multinazionali estere</w:t>
      </w:r>
      <w:r w:rsidRPr="00657E49">
        <w:rPr>
          <w:sz w:val="24"/>
          <w:szCs w:val="24"/>
        </w:rPr>
        <w:t xml:space="preserve">, pari al 10% del totale nazionale, con 4.381 unità locali e </w:t>
      </w:r>
      <w:r w:rsidRPr="00657E49">
        <w:rPr>
          <w:b/>
          <w:sz w:val="24"/>
          <w:szCs w:val="24"/>
        </w:rPr>
        <w:t>150 mila occupati</w:t>
      </w:r>
      <w:r>
        <w:rPr>
          <w:sz w:val="24"/>
          <w:szCs w:val="24"/>
        </w:rPr>
        <w:t xml:space="preserve">, valori che posizionano il Piemonte al terzo posto </w:t>
      </w:r>
      <w:r w:rsidRPr="00657E49">
        <w:rPr>
          <w:sz w:val="24"/>
          <w:szCs w:val="24"/>
        </w:rPr>
        <w:t xml:space="preserve">in Italia per imprese a controllo estero. </w:t>
      </w:r>
      <w:r>
        <w:rPr>
          <w:sz w:val="24"/>
          <w:szCs w:val="24"/>
        </w:rPr>
        <w:t>Da un</w:t>
      </w:r>
      <w:r w:rsidRPr="00657E49">
        <w:rPr>
          <w:sz w:val="24"/>
          <w:szCs w:val="24"/>
        </w:rPr>
        <w:t xml:space="preserve">’analisi svolta da Unioncamere </w:t>
      </w:r>
      <w:r w:rsidR="006B6A6E">
        <w:rPr>
          <w:sz w:val="24"/>
          <w:szCs w:val="24"/>
        </w:rPr>
        <w:t xml:space="preserve">Piemonte </w:t>
      </w:r>
      <w:r w:rsidRPr="00657E49">
        <w:rPr>
          <w:sz w:val="24"/>
          <w:szCs w:val="24"/>
        </w:rPr>
        <w:t>e Camera di Commercio di Torino che ha coinvolto 225 M</w:t>
      </w:r>
      <w:r w:rsidR="006B6A6E">
        <w:rPr>
          <w:sz w:val="24"/>
          <w:szCs w:val="24"/>
        </w:rPr>
        <w:t>ultinational enterprise</w:t>
      </w:r>
      <w:r w:rsidRPr="00657E49">
        <w:rPr>
          <w:sz w:val="24"/>
          <w:szCs w:val="24"/>
        </w:rPr>
        <w:t>, di cui l’8% di grandi dimensioni, che impiegano circa 25mila addetti</w:t>
      </w:r>
      <w:r>
        <w:rPr>
          <w:sz w:val="24"/>
          <w:szCs w:val="24"/>
        </w:rPr>
        <w:t xml:space="preserve">, emerge come </w:t>
      </w:r>
      <w:r w:rsidRPr="00657E49">
        <w:rPr>
          <w:b/>
          <w:sz w:val="24"/>
          <w:szCs w:val="24"/>
        </w:rPr>
        <w:t>l’83% delle multinazionali estere presenti in Piemonte vogliano confermare la presenza per il triennio in corso (2024-2026)</w:t>
      </w:r>
      <w:r w:rsidRPr="00657E49">
        <w:rPr>
          <w:sz w:val="24"/>
          <w:szCs w:val="24"/>
        </w:rPr>
        <w:t xml:space="preserve">. Il 12% vuole ampliare o diversificare mentre il 3% intende alleggerire o riconfigurare la presenza sul territorio piemontese. Solo il 2% ha intenzione di chiudere l’attività. </w:t>
      </w:r>
      <w:r>
        <w:rPr>
          <w:sz w:val="24"/>
          <w:szCs w:val="24"/>
        </w:rPr>
        <w:t xml:space="preserve">Dati che sono stati al centro </w:t>
      </w:r>
      <w:r w:rsidRPr="00657E49">
        <w:rPr>
          <w:sz w:val="24"/>
          <w:szCs w:val="24"/>
        </w:rPr>
        <w:t xml:space="preserve">dell’evento </w:t>
      </w:r>
      <w:r w:rsidRPr="00657E49">
        <w:rPr>
          <w:b/>
          <w:sz w:val="24"/>
          <w:szCs w:val="24"/>
        </w:rPr>
        <w:t>‘</w:t>
      </w:r>
      <w:r w:rsidRPr="00657E49">
        <w:rPr>
          <w:b/>
          <w:i/>
          <w:iCs/>
          <w:sz w:val="24"/>
          <w:szCs w:val="24"/>
        </w:rPr>
        <w:t>Il valore delle multinazionali estere in Piemonte</w:t>
      </w:r>
      <w:r w:rsidRPr="00657E49">
        <w:rPr>
          <w:b/>
          <w:sz w:val="24"/>
          <w:szCs w:val="24"/>
        </w:rPr>
        <w:t>’</w:t>
      </w:r>
      <w:r w:rsidRPr="00657E49">
        <w:rPr>
          <w:sz w:val="24"/>
          <w:szCs w:val="24"/>
        </w:rPr>
        <w:t xml:space="preserve"> al Circolo dei Lettori di Torino, organizzato da </w:t>
      </w:r>
      <w:r w:rsidRPr="00657E49">
        <w:rPr>
          <w:b/>
          <w:sz w:val="24"/>
          <w:szCs w:val="24"/>
        </w:rPr>
        <w:t>Confindustria Piemonte</w:t>
      </w:r>
      <w:r w:rsidRPr="00657E49">
        <w:rPr>
          <w:sz w:val="24"/>
          <w:szCs w:val="24"/>
        </w:rPr>
        <w:t xml:space="preserve">, </w:t>
      </w:r>
      <w:r w:rsidRPr="00657E49">
        <w:rPr>
          <w:b/>
          <w:sz w:val="24"/>
          <w:szCs w:val="24"/>
        </w:rPr>
        <w:t>Unioncamere Piemonte</w:t>
      </w:r>
      <w:r w:rsidRPr="00657E49">
        <w:rPr>
          <w:sz w:val="24"/>
          <w:szCs w:val="24"/>
        </w:rPr>
        <w:t xml:space="preserve">, </w:t>
      </w:r>
      <w:r w:rsidRPr="00657E49">
        <w:rPr>
          <w:b/>
          <w:sz w:val="24"/>
          <w:szCs w:val="24"/>
        </w:rPr>
        <w:t>Camera di Commercio di Torino</w:t>
      </w:r>
      <w:r w:rsidRPr="00657E49">
        <w:rPr>
          <w:sz w:val="24"/>
          <w:szCs w:val="24"/>
        </w:rPr>
        <w:t>, in collaborazione con l’</w:t>
      </w:r>
      <w:r w:rsidRPr="00657E49">
        <w:rPr>
          <w:b/>
          <w:sz w:val="24"/>
          <w:szCs w:val="24"/>
        </w:rPr>
        <w:t>Osservatorio Imprese Estere</w:t>
      </w:r>
      <w:r w:rsidRPr="00657E49">
        <w:rPr>
          <w:sz w:val="24"/>
          <w:szCs w:val="24"/>
        </w:rPr>
        <w:t xml:space="preserve"> </w:t>
      </w:r>
      <w:r w:rsidRPr="00657E49">
        <w:rPr>
          <w:b/>
          <w:sz w:val="24"/>
          <w:szCs w:val="24"/>
        </w:rPr>
        <w:t>di Confindustria</w:t>
      </w:r>
      <w:r w:rsidRPr="00657E49">
        <w:rPr>
          <w:sz w:val="24"/>
          <w:szCs w:val="24"/>
        </w:rPr>
        <w:t xml:space="preserve"> e </w:t>
      </w:r>
      <w:r w:rsidRPr="00657E49">
        <w:rPr>
          <w:b/>
          <w:sz w:val="24"/>
          <w:szCs w:val="24"/>
        </w:rPr>
        <w:t>Luiss</w:t>
      </w:r>
      <w:r w:rsidRPr="00657E49">
        <w:rPr>
          <w:sz w:val="24"/>
          <w:szCs w:val="24"/>
        </w:rPr>
        <w:t xml:space="preserve"> e con il contributo di </w:t>
      </w:r>
      <w:r w:rsidRPr="00657E49">
        <w:rPr>
          <w:b/>
          <w:sz w:val="24"/>
          <w:szCs w:val="24"/>
        </w:rPr>
        <w:t>Bper</w:t>
      </w:r>
      <w:r w:rsidRPr="00657E49">
        <w:rPr>
          <w:sz w:val="24"/>
          <w:szCs w:val="24"/>
        </w:rPr>
        <w:t>.</w:t>
      </w:r>
    </w:p>
    <w:p w14:paraId="6D38BFC4" w14:textId="58AB72D4" w:rsidR="00FE12C7" w:rsidRDefault="00FE12C7" w:rsidP="004057FA">
      <w:pPr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FE12C7">
        <w:rPr>
          <w:i/>
          <w:iCs/>
          <w:sz w:val="24"/>
          <w:szCs w:val="24"/>
        </w:rPr>
        <w:t>Per competere a livello globale, l’Italia deve presentarsi come un Paese unico, capace di esaltare le sue eccellenze regionali all’interno di una strategia unitaria e condivisa. I territori rappresentano una risorsa essenziale, ma è altrettanto cruciale integrarli in una visione nazionale ed europea. Questo approccio è indispensabile per rafforzare la nostra identità come membro autorevole dell’Unione Europea e destinazione privilegiata per gli investimenti esteri, che già contribuiscono al 21% del fatturato nazionale e al 35,1% delle esportazioni. Solo un coordinamento efficace tra livelli istituzionali e politiche industriali può valorizzare appieno le potenzialità del Paese, permettendo di affrontare le transizioni digitali e verdi e di attrarre capitali e competenze globali, fondamentali per il nostro futuro economico</w:t>
      </w:r>
      <w:r w:rsidRPr="00FE12C7">
        <w:rPr>
          <w:sz w:val="24"/>
          <w:szCs w:val="24"/>
        </w:rPr>
        <w:t>”</w:t>
      </w:r>
      <w:r>
        <w:rPr>
          <w:sz w:val="24"/>
          <w:szCs w:val="24"/>
        </w:rPr>
        <w:t xml:space="preserve"> h</w:t>
      </w:r>
      <w:r w:rsidRPr="00FE12C7">
        <w:rPr>
          <w:sz w:val="24"/>
          <w:szCs w:val="24"/>
        </w:rPr>
        <w:t xml:space="preserve">a detto Barbara Cimmino, Vice Presidente all’export e all’attrazione degli investimenti esteri di Confindustria. </w:t>
      </w:r>
    </w:p>
    <w:p w14:paraId="19C52306" w14:textId="3218671E" w:rsidR="00657E49" w:rsidRPr="00657E49" w:rsidRDefault="00657E49" w:rsidP="004057FA">
      <w:pPr>
        <w:jc w:val="both"/>
        <w:rPr>
          <w:sz w:val="24"/>
          <w:szCs w:val="24"/>
        </w:rPr>
      </w:pPr>
      <w:r w:rsidRPr="00657E49">
        <w:rPr>
          <w:sz w:val="24"/>
          <w:szCs w:val="24"/>
        </w:rPr>
        <w:t>“</w:t>
      </w:r>
      <w:r w:rsidRPr="004057FA">
        <w:rPr>
          <w:i/>
          <w:iCs/>
          <w:sz w:val="24"/>
          <w:szCs w:val="24"/>
        </w:rPr>
        <w:t>Dobbiamo valutare le esperienze di successo e le opportunità di miglioramento, per farle confluire nei progetti futuri. Allo stesso tempo occorre interrogarsi</w:t>
      </w:r>
      <w:r w:rsidRPr="00657E49">
        <w:rPr>
          <w:sz w:val="24"/>
          <w:szCs w:val="24"/>
        </w:rPr>
        <w:t xml:space="preserve"> – spiega </w:t>
      </w:r>
      <w:r w:rsidRPr="00657E49">
        <w:rPr>
          <w:b/>
          <w:sz w:val="24"/>
          <w:szCs w:val="24"/>
        </w:rPr>
        <w:t>Pierpaolo Antonioli</w:t>
      </w:r>
      <w:r w:rsidRPr="00657E49">
        <w:rPr>
          <w:sz w:val="24"/>
          <w:szCs w:val="24"/>
        </w:rPr>
        <w:t xml:space="preserve"> da settembre presidente della Commissione Multinazionali di Confindustria</w:t>
      </w:r>
      <w:r w:rsidR="004057FA">
        <w:rPr>
          <w:sz w:val="24"/>
          <w:szCs w:val="24"/>
        </w:rPr>
        <w:t xml:space="preserve"> </w:t>
      </w:r>
      <w:r w:rsidRPr="00657E49">
        <w:rPr>
          <w:sz w:val="24"/>
          <w:szCs w:val="24"/>
        </w:rPr>
        <w:t>Piemonte</w:t>
      </w:r>
      <w:r w:rsidR="004057FA">
        <w:rPr>
          <w:sz w:val="24"/>
          <w:szCs w:val="24"/>
        </w:rPr>
        <w:t xml:space="preserve"> </w:t>
      </w:r>
      <w:r w:rsidRPr="00657E49">
        <w:rPr>
          <w:sz w:val="24"/>
          <w:szCs w:val="24"/>
        </w:rPr>
        <w:t xml:space="preserve">- </w:t>
      </w:r>
      <w:r w:rsidRPr="004057FA">
        <w:rPr>
          <w:i/>
          <w:iCs/>
          <w:sz w:val="24"/>
          <w:szCs w:val="24"/>
        </w:rPr>
        <w:t>sui contenuti dei futuri Protocolli d’intesa lavorando con la Conferenza delle Regioni e delle province autonome per arrivare alla firma di un documento condiviso che dia le linee generali per tutti i territori. Questo programma a livello locale si deve declinare in progetti operativi con scadenze definite e piani ambiziosi ma raggiungibili</w:t>
      </w:r>
      <w:r w:rsidRPr="00657E49">
        <w:rPr>
          <w:sz w:val="24"/>
          <w:szCs w:val="24"/>
        </w:rPr>
        <w:t xml:space="preserve">”. </w:t>
      </w:r>
    </w:p>
    <w:p w14:paraId="577D4DED" w14:textId="57695764" w:rsidR="00657E49" w:rsidRPr="00657E49" w:rsidRDefault="00657E49" w:rsidP="004057FA">
      <w:pPr>
        <w:jc w:val="both"/>
        <w:rPr>
          <w:sz w:val="24"/>
          <w:szCs w:val="24"/>
        </w:rPr>
      </w:pPr>
      <w:r w:rsidRPr="00657E49">
        <w:rPr>
          <w:sz w:val="24"/>
          <w:szCs w:val="24"/>
        </w:rPr>
        <w:t xml:space="preserve">Andando oltre al mero dato numerico, </w:t>
      </w:r>
      <w:r w:rsidR="00EB41D5">
        <w:rPr>
          <w:sz w:val="24"/>
          <w:szCs w:val="24"/>
        </w:rPr>
        <w:t>le</w:t>
      </w:r>
      <w:r w:rsidRPr="00657E49">
        <w:rPr>
          <w:sz w:val="24"/>
          <w:szCs w:val="24"/>
        </w:rPr>
        <w:t xml:space="preserve"> Multinational enterprise, in Piemonte rappresentano una componente significativa dell’economia regionale, grazie alla loro capacità di attrarre investimenti, creare posti di lavoro e promuovere l’innovazione e investire in sostenibilità ambientale. Svolgono quindi ruolo di traino nel processo di trasferimento tecnologico, grazie alle relazioni con pmi, centri di ricerca, poli della formazione e istituzioni locali. </w:t>
      </w:r>
    </w:p>
    <w:p w14:paraId="24F0C3EE" w14:textId="0C54238C" w:rsidR="00717B60" w:rsidRDefault="00717B60" w:rsidP="004057FA">
      <w:pPr>
        <w:jc w:val="both"/>
        <w:rPr>
          <w:sz w:val="24"/>
          <w:szCs w:val="24"/>
        </w:rPr>
      </w:pPr>
      <w:r w:rsidRPr="00717B60">
        <w:rPr>
          <w:sz w:val="24"/>
          <w:szCs w:val="24"/>
        </w:rPr>
        <w:lastRenderedPageBreak/>
        <w:t>"</w:t>
      </w:r>
      <w:r w:rsidRPr="00717B60">
        <w:rPr>
          <w:i/>
          <w:iCs/>
          <w:sz w:val="24"/>
          <w:szCs w:val="24"/>
        </w:rPr>
        <w:t>Il Piemonte, da sempre terra di industrie e di imprenditori, ha saputo attrarre negli anni numerose realtà multinazionali, che hanno scelto di investire nel nostro territorio, portando con sé know-how, tecnologie avanzate e nuove opportunità di sviluppo. Queste aziende rappresentano un motore fondamentale per la nostra economia, generando occupazione di qualità, favorendo l'innovazione e contribuendo a rafforzare la nostra competitività a livello internazionale. Oltre 3 multinazionali su 4 di quelle intervistate dalla nostra indagine hanno effettuato investimenti in Piemonte e nel triennio 2021-2023, mentre l’83% delle multinazionali estere presenti ha dichiarato di voler confermare la presenza per il triennio in corso. Questo non può che renderci orgogliosi e stimolarci ulteriormente a lavorare per creare un ambiente sempre più favorevole agli investimenti, semplificando le procedure burocratiche, potenziando le infrastrutture e investendo in formazione e ricerca</w:t>
      </w:r>
      <w:r w:rsidRPr="00717B60">
        <w:rPr>
          <w:sz w:val="24"/>
          <w:szCs w:val="24"/>
        </w:rPr>
        <w:t xml:space="preserve">" ha commentato </w:t>
      </w:r>
      <w:r w:rsidRPr="00717B60">
        <w:rPr>
          <w:b/>
          <w:sz w:val="24"/>
          <w:szCs w:val="24"/>
        </w:rPr>
        <w:t>Dario Gallina</w:t>
      </w:r>
      <w:r w:rsidRPr="00717B60">
        <w:rPr>
          <w:sz w:val="24"/>
          <w:szCs w:val="24"/>
        </w:rPr>
        <w:t xml:space="preserve">, Presidente Camera di </w:t>
      </w:r>
      <w:r w:rsidR="00BB36D2">
        <w:rPr>
          <w:sz w:val="24"/>
          <w:szCs w:val="24"/>
        </w:rPr>
        <w:t>Co</w:t>
      </w:r>
      <w:r w:rsidRPr="00717B60">
        <w:rPr>
          <w:sz w:val="24"/>
          <w:szCs w:val="24"/>
        </w:rPr>
        <w:t>mmercio di Torino e Vice Presidente Unioncamere Piemonte.</w:t>
      </w:r>
    </w:p>
    <w:p w14:paraId="51C4F019" w14:textId="43994130" w:rsidR="00657E49" w:rsidRPr="00657E49" w:rsidRDefault="00657E49" w:rsidP="004057FA">
      <w:pPr>
        <w:jc w:val="both"/>
        <w:rPr>
          <w:sz w:val="24"/>
          <w:szCs w:val="24"/>
        </w:rPr>
      </w:pPr>
      <w:r w:rsidRPr="00657E49">
        <w:rPr>
          <w:sz w:val="24"/>
          <w:szCs w:val="24"/>
        </w:rPr>
        <w:t xml:space="preserve">Tornando all’analisi di Unioncamere Piemonte e la Camera di Commercio di Torino, </w:t>
      </w:r>
      <w:r w:rsidRPr="00FE12C7">
        <w:rPr>
          <w:b/>
          <w:sz w:val="24"/>
          <w:szCs w:val="24"/>
        </w:rPr>
        <w:t>il 48% delle multinazionali intervistate ha dichiarato di aver aumentato il fatturato nel 2023</w:t>
      </w:r>
      <w:r w:rsidRPr="00657E49">
        <w:rPr>
          <w:sz w:val="24"/>
          <w:szCs w:val="24"/>
        </w:rPr>
        <w:t xml:space="preserve"> rispetto al 2022, il 29% ha aumentato il personale, </w:t>
      </w:r>
      <w:r w:rsidRPr="00FE12C7">
        <w:rPr>
          <w:b/>
          <w:sz w:val="24"/>
          <w:szCs w:val="24"/>
        </w:rPr>
        <w:t>tre multinazionali su quattro hanno effettuato investimenti nella nostra regione nel triennio 2021-2023</w:t>
      </w:r>
      <w:r w:rsidRPr="00657E49">
        <w:rPr>
          <w:sz w:val="24"/>
          <w:szCs w:val="24"/>
        </w:rPr>
        <w:t xml:space="preserve">. Questa incidenza scende però a meno di 1 su 3 se si guarda al campione di imprese manifatturiere. Il 67% del fatturato è generato dalla domanda domestica (il 15% al Piemonte), il 20% dall'Europa e il 13% dal resto del Mondo. Sempre dall’analisi condotta dal mondo camerale, tra i principali punti di forza emergono la qualità della vita, la presenza di poli logistici intermodali e di stoccaggio merci, la disponibilità di infrastrutture per l’ICT, la posizione geografica e la qualità del sistema formativo. Le procedure burocratiche rappresentano la principale criticità, seguite dalla disponibilità di incentivi pubblici adeguati e da un mercato del lavoro poco flessibile. Infine, oltre una multinazionale su due valuta utile o molto utile il supporto per l’identificazione di incentivi, poco meno di una su due vorrebbe ricevere supporto per trovare il personale di cui ha bisogno, mentre il 16% chiede supporto per procedure di rilascio di visti. </w:t>
      </w:r>
    </w:p>
    <w:p w14:paraId="101651B8" w14:textId="3521A230" w:rsidR="00657E49" w:rsidRDefault="00657E49" w:rsidP="004057FA">
      <w:pPr>
        <w:jc w:val="both"/>
        <w:rPr>
          <w:sz w:val="24"/>
          <w:szCs w:val="24"/>
        </w:rPr>
      </w:pPr>
      <w:r w:rsidRPr="00657E49">
        <w:rPr>
          <w:sz w:val="24"/>
          <w:szCs w:val="24"/>
        </w:rPr>
        <w:t xml:space="preserve">Per fare il punto e commentare i dati si è svolta una tavola rotonda cui hanno partecipato </w:t>
      </w:r>
      <w:r w:rsidRPr="004057FA">
        <w:rPr>
          <w:b/>
          <w:bCs/>
          <w:sz w:val="24"/>
          <w:szCs w:val="24"/>
        </w:rPr>
        <w:t>Patrick De Vismes</w:t>
      </w:r>
      <w:r w:rsidRPr="00657E49">
        <w:rPr>
          <w:sz w:val="24"/>
          <w:szCs w:val="24"/>
        </w:rPr>
        <w:t xml:space="preserve">, Presidente Kering Italia, </w:t>
      </w:r>
      <w:r w:rsidRPr="004057FA">
        <w:rPr>
          <w:b/>
          <w:bCs/>
          <w:sz w:val="24"/>
          <w:szCs w:val="24"/>
        </w:rPr>
        <w:t>Stefano Lorenzon</w:t>
      </w:r>
      <w:r w:rsidRPr="00657E49">
        <w:rPr>
          <w:sz w:val="24"/>
          <w:szCs w:val="24"/>
        </w:rPr>
        <w:t xml:space="preserve">, Direttore stabilimento Coca-Cola Hbc di Biella, </w:t>
      </w:r>
      <w:r w:rsidRPr="004057FA">
        <w:rPr>
          <w:b/>
          <w:bCs/>
          <w:sz w:val="24"/>
          <w:szCs w:val="24"/>
        </w:rPr>
        <w:t>Giuseppe Pedretti</w:t>
      </w:r>
      <w:r w:rsidRPr="00657E49">
        <w:rPr>
          <w:sz w:val="24"/>
          <w:szCs w:val="24"/>
        </w:rPr>
        <w:t xml:space="preserve">, a.d. Petronas Lubricants International, </w:t>
      </w:r>
      <w:r w:rsidRPr="004057FA">
        <w:rPr>
          <w:b/>
          <w:bCs/>
          <w:sz w:val="24"/>
          <w:szCs w:val="24"/>
        </w:rPr>
        <w:t>Fabio Pammolli</w:t>
      </w:r>
      <w:r w:rsidRPr="00657E49">
        <w:rPr>
          <w:sz w:val="24"/>
          <w:szCs w:val="24"/>
        </w:rPr>
        <w:t xml:space="preserve">, Presidente Fondazione Ai4Industry, </w:t>
      </w:r>
      <w:r w:rsidRPr="004057FA">
        <w:rPr>
          <w:b/>
          <w:bCs/>
          <w:sz w:val="24"/>
          <w:szCs w:val="24"/>
        </w:rPr>
        <w:t>Candido Pirri</w:t>
      </w:r>
      <w:r w:rsidRPr="00657E49">
        <w:rPr>
          <w:sz w:val="24"/>
          <w:szCs w:val="24"/>
        </w:rPr>
        <w:t xml:space="preserve">, Vicerettore per lo Sviluppo del modello e delle infrastrutture di ricerca Politecnico di Torino e </w:t>
      </w:r>
      <w:r w:rsidRPr="004057FA">
        <w:rPr>
          <w:b/>
          <w:bCs/>
          <w:sz w:val="24"/>
          <w:szCs w:val="24"/>
        </w:rPr>
        <w:t>Andrea Tronzano</w:t>
      </w:r>
      <w:r w:rsidRPr="00657E49">
        <w:rPr>
          <w:sz w:val="24"/>
          <w:szCs w:val="24"/>
        </w:rPr>
        <w:t xml:space="preserve">, Assessore Internazionalizzazione e Attrazione Investimenti Regione Piemonte. A chiudere la mattinata l’intervento del presidente della Regione Piemonte, </w:t>
      </w:r>
      <w:r w:rsidRPr="004057FA">
        <w:rPr>
          <w:b/>
          <w:bCs/>
          <w:sz w:val="24"/>
          <w:szCs w:val="24"/>
        </w:rPr>
        <w:t>Alberto Cirio</w:t>
      </w:r>
      <w:r w:rsidRPr="00657E49">
        <w:rPr>
          <w:sz w:val="24"/>
          <w:szCs w:val="24"/>
        </w:rPr>
        <w:t xml:space="preserve">. </w:t>
      </w:r>
    </w:p>
    <w:p w14:paraId="5331FB6A" w14:textId="77777777" w:rsidR="00FE12C7" w:rsidRPr="00657E49" w:rsidRDefault="00FE12C7" w:rsidP="004057FA">
      <w:pPr>
        <w:jc w:val="both"/>
        <w:rPr>
          <w:sz w:val="24"/>
          <w:szCs w:val="24"/>
        </w:rPr>
      </w:pPr>
    </w:p>
    <w:p w14:paraId="4349BD5C" w14:textId="77777777" w:rsidR="00657E49" w:rsidRPr="00657E49" w:rsidRDefault="00657E49" w:rsidP="004057FA">
      <w:pPr>
        <w:spacing w:after="0"/>
        <w:jc w:val="both"/>
        <w:rPr>
          <w:sz w:val="24"/>
          <w:szCs w:val="24"/>
        </w:rPr>
      </w:pPr>
      <w:r w:rsidRPr="00657E49">
        <w:rPr>
          <w:sz w:val="24"/>
          <w:szCs w:val="24"/>
        </w:rPr>
        <w:t xml:space="preserve">Ufficio stampa </w:t>
      </w:r>
      <w:r w:rsidRPr="00337579">
        <w:rPr>
          <w:b/>
          <w:sz w:val="24"/>
          <w:szCs w:val="24"/>
        </w:rPr>
        <w:t>Confindustria Piemonte</w:t>
      </w:r>
    </w:p>
    <w:p w14:paraId="7EF25121" w14:textId="77777777" w:rsidR="00657E49" w:rsidRPr="00657E49" w:rsidRDefault="00657E49" w:rsidP="004057FA">
      <w:pPr>
        <w:spacing w:after="0"/>
        <w:jc w:val="both"/>
        <w:rPr>
          <w:sz w:val="24"/>
          <w:szCs w:val="24"/>
        </w:rPr>
      </w:pPr>
      <w:r w:rsidRPr="00657E49">
        <w:rPr>
          <w:sz w:val="24"/>
          <w:szCs w:val="24"/>
        </w:rPr>
        <w:t>Isabella Antonetto media@confindustria.piemonte.it</w:t>
      </w:r>
    </w:p>
    <w:p w14:paraId="2560E2DC" w14:textId="7DBD0F9C" w:rsidR="00717B60" w:rsidRDefault="00657E49" w:rsidP="00717B60">
      <w:pPr>
        <w:spacing w:after="0"/>
        <w:jc w:val="both"/>
        <w:rPr>
          <w:sz w:val="24"/>
          <w:szCs w:val="24"/>
        </w:rPr>
      </w:pPr>
      <w:r w:rsidRPr="00657E49">
        <w:rPr>
          <w:sz w:val="24"/>
          <w:szCs w:val="24"/>
        </w:rPr>
        <w:t>Jan Pellissier 347 7845273</w:t>
      </w:r>
    </w:p>
    <w:sectPr w:rsidR="00717B60" w:rsidSect="00EB41D5">
      <w:headerReference w:type="default" r:id="rId9"/>
      <w:footerReference w:type="even" r:id="rId10"/>
      <w:footerReference w:type="first" r:id="rId11"/>
      <w:pgSz w:w="11906" w:h="16838"/>
      <w:pgMar w:top="2127" w:right="1134" w:bottom="1134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E46DD" w14:textId="77777777" w:rsidR="00B762B9" w:rsidRDefault="00B762B9" w:rsidP="00F502F8">
      <w:pPr>
        <w:spacing w:after="0" w:line="240" w:lineRule="auto"/>
      </w:pPr>
      <w:r>
        <w:separator/>
      </w:r>
    </w:p>
  </w:endnote>
  <w:endnote w:type="continuationSeparator" w:id="0">
    <w:p w14:paraId="049B68F9" w14:textId="77777777" w:rsidR="00B762B9" w:rsidRDefault="00B762B9" w:rsidP="00F5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AB1ED" w14:textId="46B909D3" w:rsidR="00F22ED0" w:rsidRDefault="00F22ED0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3BABE77" wp14:editId="0EA47C7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851400" cy="357505"/>
              <wp:effectExtent l="0" t="0" r="6350" b="0"/>
              <wp:wrapNone/>
              <wp:docPr id="1821555630" name="Text Box 2" descr="This document is intended for internal use only. Sharing is allowed only using authorized tools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514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771D9" w14:textId="22F7641B" w:rsidR="00F22ED0" w:rsidRPr="00F22ED0" w:rsidRDefault="00F22ED0" w:rsidP="00F22ED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22ED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This document is intended for internal use only. Sharing is allowed only using authorized tools.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BABE7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This document is intended for internal use only. Sharing is allowed only using authorized tools." style="position:absolute;margin-left:0;margin-top:0;width:382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zLTLoDAIAACAEAAAOAAAAZHJzL2Uyb0RvYy54bWysk1Fv2yAQx98n7Tuge1/sdM3WWSFV&#13;&#10;1irTpGqN1E59JhhiS8Chg8Zkn34Cx0vX7Wnay/lvOP7c/YDldbKGHRSFHh2H+awGppzEtnd7Dt8f&#13;&#10;N++ugIUoXCsMOsXhqAJcr96+WQ6+URfYoWkVsWSNC83gOXQx+qaqguyUFWGGXrlkjUayIoYZ0r5q&#13;&#10;SQy921tTXdT1h2pAaj2hVCH0bn87TsKq+GutZLzXOqjIDIcaWCyRStyVWK2WotmT8F0vT3WIfyjD&#13;&#10;it7BC6tbEQV7pv4PK9tLwoA6ziTaCrXupSpNVBf1vH7VzkMnvCrNhGYI/hen8P9s5bfDg98Si+kz&#13;&#10;Jg5zYFWGF5rgt5QbSpps/qLWLBVkxzM4lSKTicPl1WJ+WdfA5JHD+8XHRb0oRtV5vacQvyi0LAsO&#13;&#10;pGQswMThLsS8aSWaKSfv53DTG5MnRGPc7yPVOFSd68wqpl2aqt9he9wSIxxPPHi56SnEOxHiVpAo&#13;&#10;HRwUxfuDIm1w4IAnBaxD+vG38ZzPIc8CG0h4Dg6dAma+ulAM4yRoErsi5p/qRYbjnu0NmgI5eFlk&#13;&#10;DYyimaQmtE9I7TpvVAMTTnZIHHaTvInj3dVIUq3XJUmi9SLeuQcvs3UmlTk+pidB/kQ7qhS/4XSd&#13;&#10;RPMa+piclwa/fo646ccjyVhHlKtloT0EX07q9GLyNX/5X7LOD3v1EwAA//8DAFBLAwQUAAYACAAA&#13;&#10;ACEA20m6N+AAAAAKAQAADwAAAGRycy9kb3ducmV2LnhtbEzPQU/CMBiA4buJ/6H5SLi5FibTjH0j&#13;&#10;BuMJYgJ48Va6sk3br0vbQfn3Bi96eW/v4alWyRp21j70jhBmmQCmSbmmpxbh4/D28AwsREmNNI40&#13;&#10;wlUHWNX3d5UsG3ehnT7vY8uSNRRKidDFOJScB9VpK0PmBk3JmpPzVsaQOd/yxstLT601fC5Ewa3s&#13;&#10;CVjo5KDXnVbf+9EiLHZxO77TIf9M8+vXZlir/LRRiNNJel1OJ+llCSzqFP8OuBkQZlBXsjy6kZrA&#13;&#10;DIIAFn/rEZ6KRwHsiLAocmC8rvh/Qv0DAAD//wMAUEsBAi0AFAAGAAgAAAAhAFoik6P/AAAA5QEA&#13;&#10;ABMAAAAAAAAAAAAAAAAAAAAAAFtDb250ZW50X1R5cGVzXS54bWxQSwECLQAUAAYACAAAACEAp0rP&#13;&#10;ONgAAACWAQAACwAAAAAAAAAAAAAAAAAwAQAAX3JlbHMvLnJlbHNQSwECLQAUAAYACAAAACEAcy0y&#13;&#10;6AwCAAAgBAAADgAAAAAAAAAAAAAAAAAxAgAAZHJzL2Uyb0RvYy54bWxQSwECLQAUAAYACAAAACEA&#13;&#10;20m6N+AAAAAKAQAADwAAAAAAAAAAAAAAAABpBAAAZHJzL2Rvd25yZXYueG1sUEsFBgAAAAAEAAQA&#13;&#10;8wAAAHYFAAAAAA==&#13;&#10;" filled="f" stroked="f">
              <v:textbox style="mso-fit-shape-to-text:t" inset="0,0,0,15pt">
                <w:txbxContent>
                  <w:p w14:paraId="4E9771D9" w14:textId="22F7641B" w:rsidR="00F22ED0" w:rsidRPr="00F22ED0" w:rsidRDefault="00F22ED0" w:rsidP="00F22ED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22ED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This document is intended for internal use only. Sharing is allowed only using authorized tools.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96705" w14:textId="56FECDDB" w:rsidR="00F22ED0" w:rsidRDefault="00F22ED0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82C2BF8" wp14:editId="1631E87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851400" cy="357505"/>
              <wp:effectExtent l="0" t="0" r="6350" b="0"/>
              <wp:wrapNone/>
              <wp:docPr id="833106845" name="Text Box 1" descr="This document is intended for internal use only. Sharing is allowed only using authorized tools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514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A74613" w14:textId="7C380850" w:rsidR="00F22ED0" w:rsidRPr="00F22ED0" w:rsidRDefault="00F22ED0" w:rsidP="00F22ED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22ED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This document is intended for internal use only. Sharing is allowed only using authorized tools.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2C2BF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This document is intended for internal use only. Sharing is allowed only using authorized tools." style="position:absolute;margin-left:0;margin-top:0;width:382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nu7+GDgIAACcEAAAOAAAAZHJzL2Uyb0RvYy54bWysk8FuGyEQhu+V+g6Ie806jdt0ZRy5&#13;&#10;iVxVihJLTpUzZsGLBAwaiBf36StYO07TnqpeZv+F4WfmA+bX2VmyVxgNeE6nk4YS5SV0xu84/fG4&#13;&#10;+nBFSUzCd8KCV5weVKTXi/fv5kNo1QX0YDuFJDvrYzsETvuUQstYlL1yIk4gKJ+d1YBOpDgB3LEO&#13;&#10;xWD8zll20TSf2ADYBQSpYjR+dztO0kX111rJ9KB1VIlYThtKUo1Y47ZGtpiLdoci9EYe6xD/UIYT&#13;&#10;xtNXVrciCfKM5g8rZyRCBJ0mEhwDrY1UtQl20UybN+1sehFUbSa2QwwvnOL/s5X3+01YI0n5K2RO&#13;&#10;p5SwAi+2MayxNJQ1uvIFrUmuyA5ncConIjOnl1ez6WXTUCIPnH6cfZ41s2rEzusDxvRNgSNFcIpK&#13;&#10;pgpM7O9iKpsy0Z5yyn4eVsbaMiFa638fYeMQO9dZVMrbTEz3uoktdIc1EoTx4GOQK4Mx3YmY1gJF&#13;&#10;bWSvMD3sFWoLA6dwVJT0gD//Nl7yOS2zlAwoAqcevKLEfvexGqaTwJPYVjH90swKI//sbsDWMmOQ&#13;&#10;VTaUYLInqRHcE2C3LBs1lAgve0BOtyd5k8YrrAGlWi5rkgQXRLrzmyCLdQFWcD7mJ4HhCD2pnO7h&#13;&#10;dKtE+5b9mFyWxrB8TrAy48kUuiPKxbxCH2KoB3Z8OOW2v/6vWef3vfgFAAD//wMAUEsDBBQABgAI&#13;&#10;AAAAIQDbSbo34AAAAAoBAAAPAAAAZHJzL2Rvd25yZXYueG1sTM9BT8IwGIDhu4n/oflIuLkWJtOM&#13;&#10;fSMG4wliAnjxVrqyTduvS9tB+fcGL3p5b+/hqVbJGnbWPvSOEGaZAKZJuaanFuHj8PbwDCxESY00&#13;&#10;jjTCVQdY1fd3lSwbd6GdPu9jy5I1FEqJ0MU4lJwH1WkrQ+YGTcmak/NWxpA53/LGy0tPrTV8LkTB&#13;&#10;rewJWOjkoNedVt/70SIsdnE7vtMh/0zz69dmWKv8tFGI00l6XU4n6WUJLOoU/w64GRBmUFeyPLqR&#13;&#10;msAMggAWf+sRnopHAeyIsChyYLyu+H9C/QMAAP//AwBQSwECLQAUAAYACAAAACEAWiKTo/8AAADl&#13;&#10;AQAAEwAAAAAAAAAAAAAAAAAAAAAAW0NvbnRlbnRfVHlwZXNdLnhtbFBLAQItABQABgAIAAAAIQCn&#13;&#10;Ss842AAAAJYBAAALAAAAAAAAAAAAAAAAADABAABfcmVscy8ucmVsc1BLAQItABQABgAIAAAAIQDn&#13;&#10;u7+GDgIAACcEAAAOAAAAAAAAAAAAAAAAADECAABkcnMvZTJvRG9jLnhtbFBLAQItABQABgAIAAAA&#13;&#10;IQDbSbo34AAAAAoBAAAPAAAAAAAAAAAAAAAAAGsEAABkcnMvZG93bnJldi54bWxQSwUGAAAAAAQA&#13;&#10;BADzAAAAeAUAAAAA&#13;&#10;" filled="f" stroked="f">
              <v:textbox style="mso-fit-shape-to-text:t" inset="0,0,0,15pt">
                <w:txbxContent>
                  <w:p w14:paraId="10A74613" w14:textId="7C380850" w:rsidR="00F22ED0" w:rsidRPr="00F22ED0" w:rsidRDefault="00F22ED0" w:rsidP="00F22ED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22ED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This document is intended for internal use only. Sharing is allowed only using authorized tools.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29ABB" w14:textId="77777777" w:rsidR="00B762B9" w:rsidRDefault="00B762B9" w:rsidP="00F502F8">
      <w:pPr>
        <w:spacing w:after="0" w:line="240" w:lineRule="auto"/>
      </w:pPr>
      <w:r>
        <w:separator/>
      </w:r>
    </w:p>
  </w:footnote>
  <w:footnote w:type="continuationSeparator" w:id="0">
    <w:p w14:paraId="0BA6BD7D" w14:textId="77777777" w:rsidR="00B762B9" w:rsidRDefault="00B762B9" w:rsidP="00F50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87D38" w14:textId="69E29BB1" w:rsidR="00F502F8" w:rsidRDefault="006B6A6E" w:rsidP="00F502F8">
    <w:pPr>
      <w:pStyle w:val="Intestazione"/>
      <w:jc w:val="center"/>
    </w:pPr>
    <w:r>
      <w:rPr>
        <w:noProof/>
      </w:rPr>
      <w:drawing>
        <wp:inline distT="0" distB="0" distL="0" distR="0" wp14:anchorId="5B63071E" wp14:editId="296D870C">
          <wp:extent cx="6115050" cy="685800"/>
          <wp:effectExtent l="0" t="0" r="0" b="0"/>
          <wp:docPr id="56199656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8A1"/>
    <w:rsid w:val="00027B77"/>
    <w:rsid w:val="00060BEF"/>
    <w:rsid w:val="00063460"/>
    <w:rsid w:val="000764DC"/>
    <w:rsid w:val="000E36A9"/>
    <w:rsid w:val="00126390"/>
    <w:rsid w:val="0019098F"/>
    <w:rsid w:val="001B7872"/>
    <w:rsid w:val="001C3062"/>
    <w:rsid w:val="001D78A1"/>
    <w:rsid w:val="00233B48"/>
    <w:rsid w:val="002636C3"/>
    <w:rsid w:val="003219DB"/>
    <w:rsid w:val="00337579"/>
    <w:rsid w:val="0036686A"/>
    <w:rsid w:val="00383061"/>
    <w:rsid w:val="003E5064"/>
    <w:rsid w:val="004057FA"/>
    <w:rsid w:val="00406A8A"/>
    <w:rsid w:val="00420720"/>
    <w:rsid w:val="00434235"/>
    <w:rsid w:val="00444A46"/>
    <w:rsid w:val="0049620F"/>
    <w:rsid w:val="004A4C1F"/>
    <w:rsid w:val="004D6DAC"/>
    <w:rsid w:val="004F7F43"/>
    <w:rsid w:val="005061CA"/>
    <w:rsid w:val="00581A45"/>
    <w:rsid w:val="00584FDE"/>
    <w:rsid w:val="005A6780"/>
    <w:rsid w:val="005B347B"/>
    <w:rsid w:val="005E4349"/>
    <w:rsid w:val="005F05EE"/>
    <w:rsid w:val="005F3D22"/>
    <w:rsid w:val="00641122"/>
    <w:rsid w:val="00657E49"/>
    <w:rsid w:val="006B67B5"/>
    <w:rsid w:val="006B6A6E"/>
    <w:rsid w:val="00717B60"/>
    <w:rsid w:val="00756728"/>
    <w:rsid w:val="007B16E4"/>
    <w:rsid w:val="007C095C"/>
    <w:rsid w:val="007C2AB8"/>
    <w:rsid w:val="007D5AF1"/>
    <w:rsid w:val="007E15BC"/>
    <w:rsid w:val="007F4E80"/>
    <w:rsid w:val="008003E2"/>
    <w:rsid w:val="00816729"/>
    <w:rsid w:val="0082081C"/>
    <w:rsid w:val="00825479"/>
    <w:rsid w:val="008B7422"/>
    <w:rsid w:val="00977D1D"/>
    <w:rsid w:val="009A60EF"/>
    <w:rsid w:val="009C327D"/>
    <w:rsid w:val="009C726A"/>
    <w:rsid w:val="00A20DFB"/>
    <w:rsid w:val="00AB287B"/>
    <w:rsid w:val="00B127E5"/>
    <w:rsid w:val="00B23C4C"/>
    <w:rsid w:val="00B246DA"/>
    <w:rsid w:val="00B314C6"/>
    <w:rsid w:val="00B43118"/>
    <w:rsid w:val="00B6210E"/>
    <w:rsid w:val="00B762B9"/>
    <w:rsid w:val="00BA6B60"/>
    <w:rsid w:val="00BB36D2"/>
    <w:rsid w:val="00BD42E9"/>
    <w:rsid w:val="00C639D6"/>
    <w:rsid w:val="00CB75E0"/>
    <w:rsid w:val="00CC5387"/>
    <w:rsid w:val="00CD2851"/>
    <w:rsid w:val="00D16823"/>
    <w:rsid w:val="00D27678"/>
    <w:rsid w:val="00D278AF"/>
    <w:rsid w:val="00D30E01"/>
    <w:rsid w:val="00D506A4"/>
    <w:rsid w:val="00DA226A"/>
    <w:rsid w:val="00DE29DB"/>
    <w:rsid w:val="00E136CD"/>
    <w:rsid w:val="00E34309"/>
    <w:rsid w:val="00E429F9"/>
    <w:rsid w:val="00E51052"/>
    <w:rsid w:val="00E55488"/>
    <w:rsid w:val="00E74024"/>
    <w:rsid w:val="00E97305"/>
    <w:rsid w:val="00EA124A"/>
    <w:rsid w:val="00EA1CDD"/>
    <w:rsid w:val="00EB41D5"/>
    <w:rsid w:val="00EE2033"/>
    <w:rsid w:val="00F119B1"/>
    <w:rsid w:val="00F22ED0"/>
    <w:rsid w:val="00F30D92"/>
    <w:rsid w:val="00F42446"/>
    <w:rsid w:val="00F502F8"/>
    <w:rsid w:val="00F822A4"/>
    <w:rsid w:val="00F84EE9"/>
    <w:rsid w:val="00FD15F3"/>
    <w:rsid w:val="00FE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ADBE2"/>
  <w15:chartTrackingRefBased/>
  <w15:docId w15:val="{BE76466A-282E-4001-9C47-DCF7D7EBF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kern w:val="2"/>
        <w:sz w:val="28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D7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7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78A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78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78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78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78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78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78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7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7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78A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78A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78A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78A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78A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78A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78A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7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7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78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78A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7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78A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D78A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78A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7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78A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78A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502F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502F8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F502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02F8"/>
  </w:style>
  <w:style w:type="paragraph" w:styleId="Pidipagina">
    <w:name w:val="footer"/>
    <w:basedOn w:val="Normale"/>
    <w:link w:val="PidipaginaCarattere"/>
    <w:uiPriority w:val="99"/>
    <w:unhideWhenUsed/>
    <w:rsid w:val="00F502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02F8"/>
  </w:style>
  <w:style w:type="paragraph" w:styleId="Revisione">
    <w:name w:val="Revision"/>
    <w:hidden/>
    <w:uiPriority w:val="99"/>
    <w:semiHidden/>
    <w:rsid w:val="00F22E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otnotes" Target="footnote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footer" Target="footer2.xml" /><Relationship Id="rId5" Type="http://schemas.openxmlformats.org/officeDocument/2006/relationships/settings" Target="settings.xml" /><Relationship Id="rId10" Type="http://schemas.openxmlformats.org/officeDocument/2006/relationships/footer" Target="footer1.xml" /><Relationship Id="rId4" Type="http://schemas.openxmlformats.org/officeDocument/2006/relationships/styles" Target="style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05a2a675-cd71-4770-a604-9c141e68669b">
      <Terms xmlns="http://schemas.microsoft.com/office/infopath/2007/PartnerControls"/>
    </lcf76f155ced4ddcb4097134ff3c332f>
    <TaxCatchAll xmlns="81b04906-9cc5-4f19-b388-b71e2925439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461A58A33B6469CAB0E998879344F" ma:contentTypeVersion="20" ma:contentTypeDescription="Crée un document." ma:contentTypeScope="" ma:versionID="204f6add31b59eb7392c2f1653d4e2d4">
  <xsd:schema xmlns:xsd="http://www.w3.org/2001/XMLSchema" xmlns:xs="http://www.w3.org/2001/XMLSchema" xmlns:p="http://schemas.microsoft.com/office/2006/metadata/properties" xmlns:ns1="http://schemas.microsoft.com/sharepoint/v3" xmlns:ns2="05a2a675-cd71-4770-a604-9c141e68669b" xmlns:ns3="81b04906-9cc5-4f19-b388-b71e29254399" targetNamespace="http://schemas.microsoft.com/office/2006/metadata/properties" ma:root="true" ma:fieldsID="d0ffa09bb02f85291bea54694d5ee23a" ns1:_="" ns2:_="" ns3:_="">
    <xsd:import namespace="http://schemas.microsoft.com/sharepoint/v3"/>
    <xsd:import namespace="05a2a675-cd71-4770-a604-9c141e68669b"/>
    <xsd:import namespace="81b04906-9cc5-4f19-b388-b71e292543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2a675-cd71-4770-a604-9c141e686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644e0fb9-1ff7-4d26-9b1e-dd29bea89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b04906-9cc5-4f19-b388-b71e2925439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bbceccb-89ba-463b-82ff-1eecff8b9550}" ma:internalName="TaxCatchAll" ma:showField="CatchAllData" ma:web="81b04906-9cc5-4f19-b388-b71e292543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9D6311-CF18-46A5-BCCB-6AFBA069F001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05a2a675-cd71-4770-a604-9c141e68669b"/>
    <ds:schemaRef ds:uri="http://schemas.microsoft.com/office/infopath/2007/PartnerControls"/>
    <ds:schemaRef ds:uri="81b04906-9cc5-4f19-b388-b71e29254399"/>
  </ds:schemaRefs>
</ds:datastoreItem>
</file>

<file path=customXml/itemProps2.xml><?xml version="1.0" encoding="utf-8"?>
<ds:datastoreItem xmlns:ds="http://schemas.openxmlformats.org/officeDocument/2006/customXml" ds:itemID="{F8EF8431-4361-423D-894D-9BD24DF4701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05a2a675-cd71-4770-a604-9c141e68669b"/>
    <ds:schemaRef ds:uri="81b04906-9cc5-4f19-b388-b71e29254399"/>
  </ds:schemaRefs>
</ds:datastoreItem>
</file>

<file path=customXml/itemProps3.xml><?xml version="1.0" encoding="utf-8"?>
<ds:datastoreItem xmlns:ds="http://schemas.openxmlformats.org/officeDocument/2006/customXml" ds:itemID="{1421EE32-A1A1-40F9-B501-2C40461059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2</cp:revision>
  <dcterms:created xsi:type="dcterms:W3CDTF">2024-12-02T08:55:00Z</dcterms:created>
  <dcterms:modified xsi:type="dcterms:W3CDTF">2024-12-02T08:55:00Z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31a8339d,6c92bbae,7a0d6ead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This document is intended for internal use only. Sharing is allowed only using authorized tools.</vt:lpwstr>
  </property>
  <property fmtid="{D5CDD505-2E9C-101B-9397-08002B2CF9AE}" pid="5" name="MSIP_Label_24366ccd-c840-4c97-9654-83e6fad4920f_Enabled">
    <vt:lpwstr>true</vt:lpwstr>
  </property>
  <property fmtid="{D5CDD505-2E9C-101B-9397-08002B2CF9AE}" pid="6" name="MSIP_Label_24366ccd-c840-4c97-9654-83e6fad4920f_SetDate">
    <vt:lpwstr>2024-11-29T09:16:00Z</vt:lpwstr>
  </property>
  <property fmtid="{D5CDD505-2E9C-101B-9397-08002B2CF9AE}" pid="7" name="MSIP_Label_24366ccd-c840-4c97-9654-83e6fad4920f_Method">
    <vt:lpwstr>Standard</vt:lpwstr>
  </property>
  <property fmtid="{D5CDD505-2E9C-101B-9397-08002B2CF9AE}" pid="8" name="MSIP_Label_24366ccd-c840-4c97-9654-83e6fad4920f_Name">
    <vt:lpwstr>Internal</vt:lpwstr>
  </property>
  <property fmtid="{D5CDD505-2E9C-101B-9397-08002B2CF9AE}" pid="9" name="MSIP_Label_24366ccd-c840-4c97-9654-83e6fad4920f_SiteId">
    <vt:lpwstr>9d552595-aaf1-4940-bfb2-e0cd24646a0d</vt:lpwstr>
  </property>
  <property fmtid="{D5CDD505-2E9C-101B-9397-08002B2CF9AE}" pid="10" name="MSIP_Label_24366ccd-c840-4c97-9654-83e6fad4920f_ActionId">
    <vt:lpwstr>82f3d061-a3c7-4975-bb19-6ce3ba5a80e0</vt:lpwstr>
  </property>
  <property fmtid="{D5CDD505-2E9C-101B-9397-08002B2CF9AE}" pid="11" name="MSIP_Label_24366ccd-c840-4c97-9654-83e6fad4920f_ContentBits">
    <vt:lpwstr>2</vt:lpwstr>
  </property>
  <property fmtid="{D5CDD505-2E9C-101B-9397-08002B2CF9AE}" pid="12" name="ContentTypeId">
    <vt:lpwstr>0x010100E92461A58A33B6469CAB0E998879344F</vt:lpwstr>
  </property>
</Properties>
</file>