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8E2F3" w14:textId="5CD3FD02" w:rsidR="0094304D" w:rsidRPr="003545BC" w:rsidRDefault="003545BC" w:rsidP="009C3392">
      <w:pPr>
        <w:spacing w:after="0"/>
        <w:jc w:val="center"/>
        <w:rPr>
          <w:b/>
          <w:bCs/>
          <w:sz w:val="28"/>
          <w:szCs w:val="28"/>
        </w:rPr>
      </w:pPr>
      <w:r w:rsidRPr="003545BC">
        <w:rPr>
          <w:b/>
          <w:bCs/>
          <w:sz w:val="28"/>
          <w:szCs w:val="28"/>
        </w:rPr>
        <w:t>L</w:t>
      </w:r>
      <w:r w:rsidR="00FC6F9E">
        <w:rPr>
          <w:b/>
          <w:bCs/>
          <w:sz w:val="28"/>
          <w:szCs w:val="28"/>
        </w:rPr>
        <w:t>E TENSIONI</w:t>
      </w:r>
      <w:r w:rsidRPr="003545BC">
        <w:rPr>
          <w:b/>
          <w:bCs/>
          <w:sz w:val="28"/>
          <w:szCs w:val="28"/>
        </w:rPr>
        <w:t xml:space="preserve"> IN </w:t>
      </w:r>
      <w:r w:rsidR="00FC6F9E">
        <w:rPr>
          <w:b/>
          <w:bCs/>
          <w:sz w:val="28"/>
          <w:szCs w:val="28"/>
        </w:rPr>
        <w:t xml:space="preserve">MEDIO ORIENTE </w:t>
      </w:r>
      <w:r w:rsidRPr="003545BC">
        <w:rPr>
          <w:b/>
          <w:bCs/>
          <w:sz w:val="28"/>
          <w:szCs w:val="28"/>
        </w:rPr>
        <w:t>IMPATTA</w:t>
      </w:r>
      <w:r w:rsidR="00FC6F9E">
        <w:rPr>
          <w:b/>
          <w:bCs/>
          <w:sz w:val="28"/>
          <w:szCs w:val="28"/>
        </w:rPr>
        <w:t>NO</w:t>
      </w:r>
      <w:r w:rsidRPr="003545BC">
        <w:rPr>
          <w:b/>
          <w:bCs/>
          <w:sz w:val="28"/>
          <w:szCs w:val="28"/>
        </w:rPr>
        <w:t xml:space="preserve"> SULLA IMPRESE </w:t>
      </w:r>
      <w:r w:rsidR="005442C2">
        <w:rPr>
          <w:b/>
          <w:bCs/>
          <w:sz w:val="28"/>
          <w:szCs w:val="28"/>
        </w:rPr>
        <w:t>PIEMONTESI</w:t>
      </w:r>
      <w:r w:rsidRPr="003545BC">
        <w:rPr>
          <w:b/>
          <w:bCs/>
          <w:sz w:val="28"/>
          <w:szCs w:val="28"/>
        </w:rPr>
        <w:br/>
        <w:t>AUMENTANO I COSTI NEL SECONDO TRIMESTRE E FRENA L’EXPORT</w:t>
      </w:r>
    </w:p>
    <w:p w14:paraId="0D0D4F1E" w14:textId="7BB57747" w:rsidR="0094304D" w:rsidRPr="003545BC" w:rsidRDefault="004F4B99" w:rsidP="003545BC">
      <w:pPr>
        <w:spacing w:before="240"/>
        <w:jc w:val="center"/>
        <w:rPr>
          <w:i/>
          <w:iCs/>
        </w:rPr>
      </w:pPr>
      <w:r w:rsidRPr="003545BC">
        <w:rPr>
          <w:rFonts w:cs="Calibri Light"/>
          <w:i/>
          <w:iCs/>
        </w:rPr>
        <w:t xml:space="preserve">L’indagine trimestrale </w:t>
      </w:r>
      <w:r w:rsidR="003545BC">
        <w:rPr>
          <w:rFonts w:cs="Calibri Light"/>
          <w:i/>
          <w:iCs/>
        </w:rPr>
        <w:t>condott</w:t>
      </w:r>
      <w:r w:rsidR="00C9046A">
        <w:rPr>
          <w:rFonts w:cs="Calibri Light"/>
          <w:i/>
          <w:iCs/>
        </w:rPr>
        <w:t>a</w:t>
      </w:r>
      <w:r w:rsidR="003545BC">
        <w:rPr>
          <w:rFonts w:cs="Calibri Light"/>
          <w:i/>
          <w:iCs/>
        </w:rPr>
        <w:t xml:space="preserve"> a marzo </w:t>
      </w:r>
      <w:r w:rsidRPr="003545BC">
        <w:rPr>
          <w:rFonts w:cs="Calibri Light"/>
          <w:i/>
          <w:iCs/>
        </w:rPr>
        <w:t>basata sulle previsioni di</w:t>
      </w:r>
      <w:r w:rsidR="00BA4A64" w:rsidRPr="003545BC">
        <w:rPr>
          <w:rFonts w:cs="Calibri Light"/>
          <w:i/>
          <w:iCs/>
        </w:rPr>
        <w:t xml:space="preserve"> oltre</w:t>
      </w:r>
      <w:r w:rsidRPr="003545BC">
        <w:rPr>
          <w:rFonts w:cs="Calibri Light"/>
          <w:i/>
          <w:iCs/>
        </w:rPr>
        <w:t xml:space="preserve"> 1.200 aziende </w:t>
      </w:r>
      <w:r w:rsidR="00C9046A">
        <w:rPr>
          <w:rFonts w:cs="Calibri Light"/>
          <w:i/>
          <w:iCs/>
        </w:rPr>
        <w:t>regionali</w:t>
      </w:r>
      <w:r w:rsidR="003545BC">
        <w:rPr>
          <w:rFonts w:cs="Calibri Light"/>
          <w:i/>
          <w:iCs/>
        </w:rPr>
        <w:br/>
        <w:t xml:space="preserve">per la prima volta dalla pandemia </w:t>
      </w:r>
      <w:r w:rsidR="00642614">
        <w:rPr>
          <w:rFonts w:cs="Calibri Light"/>
          <w:i/>
          <w:iCs/>
        </w:rPr>
        <w:t xml:space="preserve">del 2020 </w:t>
      </w:r>
      <w:r w:rsidR="003545BC">
        <w:rPr>
          <w:rFonts w:cs="Calibri Light"/>
          <w:i/>
          <w:iCs/>
        </w:rPr>
        <w:t xml:space="preserve">registra un rallentamento anche nel settore terziario. </w:t>
      </w:r>
      <w:r w:rsidR="00BA4A64" w:rsidRPr="003545BC">
        <w:rPr>
          <w:rFonts w:cs="Calibri Light"/>
          <w:i/>
          <w:iCs/>
        </w:rPr>
        <w:t xml:space="preserve"> </w:t>
      </w:r>
      <w:r w:rsidRPr="003545BC">
        <w:rPr>
          <w:rFonts w:cs="Calibri Light"/>
          <w:i/>
          <w:iCs/>
        </w:rPr>
        <w:br/>
      </w:r>
      <w:r w:rsidR="005442C2">
        <w:rPr>
          <w:rFonts w:cs="Calibri Light"/>
          <w:i/>
          <w:iCs/>
        </w:rPr>
        <w:t>Amalberto</w:t>
      </w:r>
      <w:r w:rsidRPr="003545BC">
        <w:rPr>
          <w:rFonts w:cs="Calibri Light"/>
          <w:i/>
          <w:iCs/>
        </w:rPr>
        <w:t>: “</w:t>
      </w:r>
      <w:r w:rsidR="00FC6F9E">
        <w:rPr>
          <w:rFonts w:cs="Calibri Light"/>
          <w:i/>
          <w:iCs/>
        </w:rPr>
        <w:t>Segnali positivi dopo settimane di tensione</w:t>
      </w:r>
      <w:r w:rsidR="005442C2">
        <w:rPr>
          <w:rFonts w:cs="Calibri Light"/>
          <w:i/>
          <w:iCs/>
        </w:rPr>
        <w:t xml:space="preserve">. L’Europa </w:t>
      </w:r>
      <w:r w:rsidR="00FC6F9E">
        <w:rPr>
          <w:rFonts w:cs="Calibri Light"/>
          <w:i/>
          <w:iCs/>
        </w:rPr>
        <w:t>si</w:t>
      </w:r>
      <w:r w:rsidR="005442C2">
        <w:rPr>
          <w:rFonts w:cs="Calibri Light"/>
          <w:i/>
          <w:iCs/>
        </w:rPr>
        <w:t xml:space="preserve"> ritagli ruolo da superpotenza</w:t>
      </w:r>
      <w:r w:rsidRPr="003545BC">
        <w:rPr>
          <w:rFonts w:cs="Calibri Light"/>
          <w:i/>
          <w:iCs/>
        </w:rPr>
        <w:t xml:space="preserve">” </w:t>
      </w:r>
    </w:p>
    <w:p w14:paraId="74F53166" w14:textId="5DB6E978" w:rsidR="00550CC8" w:rsidRPr="000E277F" w:rsidRDefault="00550CC8" w:rsidP="00550CC8">
      <w:pPr>
        <w:jc w:val="right"/>
        <w:rPr>
          <w:rFonts w:cs="Calibri Light"/>
          <w:sz w:val="22"/>
          <w:szCs w:val="22"/>
        </w:rPr>
      </w:pPr>
      <w:r w:rsidRPr="000E277F">
        <w:rPr>
          <w:rFonts w:cs="Calibri Light"/>
          <w:sz w:val="22"/>
          <w:szCs w:val="22"/>
        </w:rPr>
        <w:t xml:space="preserve">Torino, </w:t>
      </w:r>
      <w:r w:rsidR="00BA4A64" w:rsidRPr="000E277F">
        <w:rPr>
          <w:rFonts w:cs="Calibri Light"/>
          <w:sz w:val="22"/>
          <w:szCs w:val="22"/>
        </w:rPr>
        <w:t>9 aprile 2026</w:t>
      </w:r>
    </w:p>
    <w:p w14:paraId="5D2E7129" w14:textId="153B67BB" w:rsidR="009C2577" w:rsidRPr="000876C2" w:rsidRDefault="00FC6F9E" w:rsidP="009C2577">
      <w:pPr>
        <w:jc w:val="both"/>
      </w:pPr>
      <w:bookmarkStart w:id="0" w:name="_Hlk203138611"/>
      <w:r>
        <w:t>La</w:t>
      </w:r>
      <w:r w:rsidR="009C2577">
        <w:t xml:space="preserve"> guerra in Iran</w:t>
      </w:r>
      <w:r>
        <w:t>, su cui si sono aperti concreti scenari di risoluzione nelle ultime ore, ha condizionato</w:t>
      </w:r>
      <w:r w:rsidR="009C2577">
        <w:t xml:space="preserve"> i</w:t>
      </w:r>
      <w:r w:rsidR="00720DC3" w:rsidRPr="000876C2">
        <w:t>l clima di fiducia delle aziende piemontesi</w:t>
      </w:r>
      <w:r>
        <w:t>, che</w:t>
      </w:r>
      <w:r w:rsidR="00720DC3" w:rsidRPr="000876C2">
        <w:t xml:space="preserve"> </w:t>
      </w:r>
      <w:r>
        <w:t>rimane</w:t>
      </w:r>
      <w:r w:rsidR="009C2577">
        <w:t xml:space="preserve"> cauto. L</w:t>
      </w:r>
      <w:r w:rsidR="003545BC">
        <w:t>’indagine</w:t>
      </w:r>
      <w:r w:rsidR="009C2577">
        <w:t xml:space="preserve"> condotta nel mese di marzo </w:t>
      </w:r>
      <w:r w:rsidR="003545BC" w:rsidRPr="0058560B">
        <w:t xml:space="preserve">dal Centro Studi dell’Unione Industriali Torino </w:t>
      </w:r>
      <w:r w:rsidR="009C2577">
        <w:t xml:space="preserve">ha coinvolto </w:t>
      </w:r>
      <w:r w:rsidR="009C2577">
        <w:rPr>
          <w:b/>
          <w:bCs/>
        </w:rPr>
        <w:t xml:space="preserve">oltre </w:t>
      </w:r>
      <w:r w:rsidR="009C2577" w:rsidRPr="0058560B">
        <w:rPr>
          <w:b/>
          <w:bCs/>
        </w:rPr>
        <w:t>1.200 aziende manifatturiere e dei servizi</w:t>
      </w:r>
      <w:r w:rsidR="009C2577" w:rsidRPr="0058560B">
        <w:t xml:space="preserve"> del sistema confindustriale piemontese</w:t>
      </w:r>
      <w:r w:rsidR="003545BC">
        <w:t xml:space="preserve">. </w:t>
      </w:r>
      <w:r w:rsidR="009C2577" w:rsidRPr="00B721DF">
        <w:t xml:space="preserve">Tra i dati di maggiore rilievo l'incremento dei costi legati a materie prime, logistica ed energia: </w:t>
      </w:r>
      <w:r w:rsidR="009C2577">
        <w:t>dopo</w:t>
      </w:r>
      <w:r w:rsidR="009C2577" w:rsidRPr="00B721DF">
        <w:t xml:space="preserve"> dodici trimestri</w:t>
      </w:r>
      <w:r w:rsidR="009C2577">
        <w:t xml:space="preserve"> di relativa stabilità</w:t>
      </w:r>
      <w:r w:rsidR="009C2577" w:rsidRPr="00B721DF">
        <w:t>, oltre il 70% delle imprese prevede aumenti significativi</w:t>
      </w:r>
      <w:r w:rsidR="009C2577">
        <w:t>,</w:t>
      </w:r>
      <w:r w:rsidR="009C2577" w:rsidRPr="00B721DF">
        <w:t xml:space="preserve"> con una percentuale che sale all'85% nel comparto energetico.</w:t>
      </w:r>
    </w:p>
    <w:p w14:paraId="4DE22394" w14:textId="38AC73D0" w:rsidR="00720DC3" w:rsidRPr="009C2577" w:rsidRDefault="009C2577" w:rsidP="00720DC3">
      <w:pPr>
        <w:jc w:val="both"/>
      </w:pPr>
      <w:r>
        <w:t>Dalle risposte emergono</w:t>
      </w:r>
      <w:r w:rsidR="00720DC3" w:rsidRPr="000876C2">
        <w:t xml:space="preserve"> </w:t>
      </w:r>
      <w:r w:rsidR="003545BC">
        <w:t xml:space="preserve">anche </w:t>
      </w:r>
      <w:r w:rsidR="00720DC3" w:rsidRPr="003545BC">
        <w:rPr>
          <w:b/>
          <w:bCs/>
        </w:rPr>
        <w:t>attese in linea con quelle del primo trimestre per occupazione e produzione</w:t>
      </w:r>
      <w:r w:rsidR="00720DC3" w:rsidRPr="000876C2">
        <w:t xml:space="preserve">, </w:t>
      </w:r>
      <w:r w:rsidR="00C632C0">
        <w:t xml:space="preserve">non si fermano gli investimenti, </w:t>
      </w:r>
      <w:r w:rsidR="00720DC3" w:rsidRPr="000876C2">
        <w:t xml:space="preserve">mentre si registra una flessione per gli ordinativi. </w:t>
      </w:r>
      <w:r w:rsidR="00BA4A64">
        <w:t xml:space="preserve">Alcuni </w:t>
      </w:r>
      <w:r w:rsidR="00720DC3" w:rsidRPr="000876C2">
        <w:t>indicatori</w:t>
      </w:r>
      <w:r w:rsidR="00BA4A64">
        <w:t xml:space="preserve">, </w:t>
      </w:r>
      <w:r w:rsidR="00BA4A64" w:rsidRPr="000876C2">
        <w:t xml:space="preserve">come </w:t>
      </w:r>
      <w:r w:rsidR="00C632C0">
        <w:t xml:space="preserve">la </w:t>
      </w:r>
      <w:r w:rsidR="00BA4A64" w:rsidRPr="000876C2">
        <w:t xml:space="preserve">redditività </w:t>
      </w:r>
      <w:r w:rsidR="00720DC3" w:rsidRPr="000876C2">
        <w:t>registrano un</w:t>
      </w:r>
      <w:r w:rsidR="00C632C0">
        <w:t>’</w:t>
      </w:r>
      <w:r w:rsidR="00720DC3" w:rsidRPr="000876C2">
        <w:t>inversione di tendenza,</w:t>
      </w:r>
      <w:r w:rsidR="00BA4A64">
        <w:t xml:space="preserve"> segn</w:t>
      </w:r>
      <w:r>
        <w:t xml:space="preserve">ale </w:t>
      </w:r>
      <w:r w:rsidR="00BA4A64">
        <w:t>delle aumentate complessità</w:t>
      </w:r>
      <w:r w:rsidR="00737325">
        <w:t>.</w:t>
      </w:r>
      <w:r w:rsidR="00BA4A64" w:rsidRPr="00BA4A64">
        <w:t xml:space="preserve"> </w:t>
      </w:r>
      <w:r w:rsidR="00737325">
        <w:t xml:space="preserve">Ancora </w:t>
      </w:r>
      <w:r w:rsidR="00BA4A64" w:rsidRPr="000876C2">
        <w:t xml:space="preserve">negativo </w:t>
      </w:r>
      <w:r>
        <w:t xml:space="preserve">anche il dato </w:t>
      </w:r>
      <w:r w:rsidR="00737325">
        <w:t xml:space="preserve">per </w:t>
      </w:r>
      <w:r w:rsidR="00BA4A64" w:rsidRPr="000876C2">
        <w:t>le esportazioni</w:t>
      </w:r>
      <w:r w:rsidR="00BA4A64">
        <w:t>, in flessione da 12 trimestri</w:t>
      </w:r>
      <w:r w:rsidR="00737325">
        <w:t xml:space="preserve"> consecutivi. </w:t>
      </w:r>
    </w:p>
    <w:p w14:paraId="777BCB7D" w14:textId="67611DA9" w:rsidR="00720DC3" w:rsidRPr="000876C2" w:rsidRDefault="003545BC" w:rsidP="00720DC3">
      <w:pPr>
        <w:jc w:val="both"/>
      </w:pPr>
      <w:r w:rsidRPr="003545BC">
        <w:rPr>
          <w:b/>
          <w:bCs/>
        </w:rPr>
        <w:t>P</w:t>
      </w:r>
      <w:r w:rsidR="00720DC3" w:rsidRPr="003545BC">
        <w:rPr>
          <w:b/>
          <w:bCs/>
        </w:rPr>
        <w:t>er la prima volta dopo la pandemia</w:t>
      </w:r>
      <w:r w:rsidRPr="003545BC">
        <w:rPr>
          <w:b/>
          <w:bCs/>
        </w:rPr>
        <w:t xml:space="preserve"> nel terziario</w:t>
      </w:r>
      <w:r w:rsidR="00720DC3" w:rsidRPr="003545BC">
        <w:rPr>
          <w:b/>
          <w:bCs/>
        </w:rPr>
        <w:t xml:space="preserve"> emerge un rallentamento </w:t>
      </w:r>
      <w:r w:rsidR="00720DC3" w:rsidRPr="000876C2">
        <w:t xml:space="preserve">delle attese per tutti gli indicatori, con saldi ottimisti pessimisti </w:t>
      </w:r>
      <w:r w:rsidR="00517C9A">
        <w:t xml:space="preserve">ancora positivi, ma </w:t>
      </w:r>
      <w:r w:rsidR="00720DC3" w:rsidRPr="000876C2">
        <w:t xml:space="preserve">in calo di oltre 15 punti percentuali per produzione e redditività, oltre 11 punti per gli ordinativi e 9 punti per l’occupazione. </w:t>
      </w:r>
      <w:r w:rsidR="00517C9A">
        <w:t xml:space="preserve">L’aumento della prudenza è </w:t>
      </w:r>
      <w:r w:rsidR="00737325">
        <w:t xml:space="preserve">dovuto principalmente alle aumentate difficoltà in due settori, strettamente legati </w:t>
      </w:r>
      <w:r w:rsidR="0011500A">
        <w:t xml:space="preserve">al contesto geopolitico, </w:t>
      </w:r>
      <w:r w:rsidR="00737325">
        <w:t>commercio - turismo e trasporto di merci e persone</w:t>
      </w:r>
      <w:r w:rsidR="0011500A">
        <w:t>.</w:t>
      </w:r>
    </w:p>
    <w:bookmarkEnd w:id="0"/>
    <w:p w14:paraId="3F4A1BB1" w14:textId="0E16D123" w:rsidR="00737325" w:rsidRPr="00C9046A" w:rsidRDefault="00C66712" w:rsidP="00C66712">
      <w:pPr>
        <w:ind w:right="-1"/>
        <w:jc w:val="both"/>
        <w:rPr>
          <w:i/>
          <w:iCs/>
        </w:rPr>
      </w:pPr>
      <w:r w:rsidRPr="00F30A14">
        <w:t>“</w:t>
      </w:r>
      <w:r w:rsidRPr="00F30A14">
        <w:rPr>
          <w:i/>
          <w:iCs/>
        </w:rPr>
        <w:t xml:space="preserve">Al termine di settimane ad altissima tensione, arrivano segnali di una concreta e possibile stabilizzazione dello scenario in Medio Oriente. Nonostante tutte queste incognite, per ora l’impatto su occupazione e produzione è stato ridotto stando alle risposte arrivate dalle imprese di Confindustria. Il quadro resta comunque allarmante </w:t>
      </w:r>
      <w:r>
        <w:rPr>
          <w:i/>
          <w:iCs/>
        </w:rPr>
        <w:t>perché</w:t>
      </w:r>
      <w:r w:rsidRPr="00F30A14">
        <w:rPr>
          <w:i/>
          <w:iCs/>
        </w:rPr>
        <w:t xml:space="preserve"> le conseguenze di quanto avvenuto saranno di lungo termine </w:t>
      </w:r>
      <w:r>
        <w:rPr>
          <w:i/>
          <w:iCs/>
        </w:rPr>
        <w:t>e</w:t>
      </w:r>
      <w:r w:rsidRPr="00F30A14">
        <w:rPr>
          <w:i/>
          <w:iCs/>
        </w:rPr>
        <w:t xml:space="preserve"> ci vorranno mesi </w:t>
      </w:r>
      <w:r>
        <w:rPr>
          <w:i/>
          <w:iCs/>
        </w:rPr>
        <w:t xml:space="preserve">affinché </w:t>
      </w:r>
      <w:r w:rsidRPr="00F30A14">
        <w:rPr>
          <w:i/>
          <w:iCs/>
        </w:rPr>
        <w:t>il mercato globale e le quotazioni di petrolio e gas tornino a livelli gestibili sia per le imprese</w:t>
      </w:r>
      <w:r>
        <w:rPr>
          <w:i/>
          <w:iCs/>
        </w:rPr>
        <w:t>,</w:t>
      </w:r>
      <w:r w:rsidRPr="00F30A14">
        <w:rPr>
          <w:i/>
          <w:iCs/>
        </w:rPr>
        <w:t xml:space="preserve"> che per la vita di tutti i giorni degli italiani. L’Europa, in questo contesto di maggiore distensione, ha strumenti economici e strutturali per ritagliarsi un vero ruolo da superpotenza ma servono velocità di decisione e unità politica, che solo dopo la pandemia abbiamo visto realizzarsi. </w:t>
      </w:r>
      <w:proofErr w:type="gramStart"/>
      <w:r w:rsidRPr="00F30A14">
        <w:rPr>
          <w:i/>
          <w:iCs/>
        </w:rPr>
        <w:t>E’</w:t>
      </w:r>
      <w:proofErr w:type="gramEnd"/>
      <w:r w:rsidRPr="00F30A14">
        <w:rPr>
          <w:i/>
          <w:iCs/>
        </w:rPr>
        <w:t xml:space="preserve"> il momento di agire, non possiamo perdere nemmeno un minuto</w:t>
      </w:r>
      <w:r w:rsidRPr="00F30A14">
        <w:t xml:space="preserve">” commenta </w:t>
      </w:r>
      <w:r w:rsidRPr="00F30A14">
        <w:rPr>
          <w:b/>
          <w:bCs/>
        </w:rPr>
        <w:t>Andrea Amalberto</w:t>
      </w:r>
      <w:r w:rsidRPr="00F30A14">
        <w:t>, presidente di Confindustria Piemonte.</w:t>
      </w:r>
    </w:p>
    <w:p w14:paraId="05182E9C" w14:textId="6D27CE9F" w:rsidR="000E277F" w:rsidRPr="00C632C0" w:rsidRDefault="005442C2" w:rsidP="000E277F">
      <w:pPr>
        <w:jc w:val="both"/>
        <w:rPr>
          <w:highlight w:val="yellow"/>
        </w:rPr>
      </w:pPr>
      <w:bookmarkStart w:id="1" w:name="_Hlk203138642"/>
      <w:r w:rsidRPr="005442C2">
        <w:t>Nel dettaglio, d</w:t>
      </w:r>
      <w:r w:rsidR="00AF4F17" w:rsidRPr="005442C2">
        <w:t xml:space="preserve">alle </w:t>
      </w:r>
      <w:r w:rsidR="00C332D1" w:rsidRPr="005442C2">
        <w:t xml:space="preserve">imprese </w:t>
      </w:r>
      <w:r w:rsidRPr="005442C2">
        <w:t>pie</w:t>
      </w:r>
      <w:r>
        <w:t xml:space="preserve">montesi </w:t>
      </w:r>
      <w:r w:rsidR="00C332D1" w:rsidRPr="000D5003">
        <w:t xml:space="preserve">arrivano attese </w:t>
      </w:r>
      <w:r w:rsidR="005F6F35" w:rsidRPr="000D5003">
        <w:t xml:space="preserve">complessivamente </w:t>
      </w:r>
      <w:r w:rsidR="00C332D1" w:rsidRPr="000D5003">
        <w:t>positive per</w:t>
      </w:r>
      <w:r w:rsidR="0077341C" w:rsidRPr="000D5003">
        <w:t xml:space="preserve"> </w:t>
      </w:r>
      <w:r w:rsidR="00C332D1" w:rsidRPr="000D5003">
        <w:rPr>
          <w:b/>
          <w:bCs/>
        </w:rPr>
        <w:t>occupazione</w:t>
      </w:r>
      <w:r w:rsidR="00555E84" w:rsidRPr="000D5003">
        <w:t xml:space="preserve"> </w:t>
      </w:r>
      <w:r w:rsidR="00C332D1" w:rsidRPr="000D5003">
        <w:t>(saldo ottimisti/pessimisti al +</w:t>
      </w:r>
      <w:r w:rsidR="000D5003" w:rsidRPr="000D5003">
        <w:t>5,0</w:t>
      </w:r>
      <w:r w:rsidR="00C332D1" w:rsidRPr="000D5003">
        <w:t>%)</w:t>
      </w:r>
      <w:r w:rsidR="005F6F35" w:rsidRPr="000D5003">
        <w:t xml:space="preserve"> </w:t>
      </w:r>
      <w:r w:rsidR="005F6F35" w:rsidRPr="000D5003">
        <w:rPr>
          <w:b/>
          <w:bCs/>
        </w:rPr>
        <w:t>produzione</w:t>
      </w:r>
      <w:r w:rsidR="005F6F35" w:rsidRPr="000D5003">
        <w:t xml:space="preserve"> (+</w:t>
      </w:r>
      <w:r w:rsidR="0077341C" w:rsidRPr="000D5003">
        <w:t>3,</w:t>
      </w:r>
      <w:r w:rsidR="000D5003" w:rsidRPr="000D5003">
        <w:t>0</w:t>
      </w:r>
      <w:r w:rsidR="005F6F35" w:rsidRPr="000D5003">
        <w:t>%)</w:t>
      </w:r>
      <w:r w:rsidR="0077341C" w:rsidRPr="000D5003">
        <w:t xml:space="preserve"> e ordini totali</w:t>
      </w:r>
      <w:r w:rsidR="000D5003" w:rsidRPr="000D5003">
        <w:t xml:space="preserve"> (+0,9%)</w:t>
      </w:r>
      <w:r w:rsidR="005008B3" w:rsidRPr="000D5003">
        <w:t xml:space="preserve">. Negativi i consuntivi </w:t>
      </w:r>
      <w:r w:rsidR="00FE2EF8" w:rsidRPr="000D5003">
        <w:t xml:space="preserve">di </w:t>
      </w:r>
      <w:r w:rsidR="005008B3" w:rsidRPr="000D5003">
        <w:rPr>
          <w:b/>
          <w:bCs/>
        </w:rPr>
        <w:t>export</w:t>
      </w:r>
      <w:r w:rsidR="005008B3" w:rsidRPr="000D5003">
        <w:t xml:space="preserve"> (-</w:t>
      </w:r>
      <w:r w:rsidR="0077341C" w:rsidRPr="000D5003">
        <w:t>5,</w:t>
      </w:r>
      <w:r w:rsidR="000D5003" w:rsidRPr="000D5003">
        <w:t>5</w:t>
      </w:r>
      <w:r w:rsidR="005008B3" w:rsidRPr="000D5003">
        <w:t xml:space="preserve">%) e </w:t>
      </w:r>
      <w:r w:rsidR="005008B3" w:rsidRPr="000D5003">
        <w:rPr>
          <w:b/>
          <w:bCs/>
        </w:rPr>
        <w:t>redditività</w:t>
      </w:r>
      <w:r w:rsidR="005008B3" w:rsidRPr="000D5003">
        <w:t xml:space="preserve"> (-</w:t>
      </w:r>
      <w:r w:rsidR="000D5003" w:rsidRPr="000D5003">
        <w:t>10,7</w:t>
      </w:r>
      <w:r w:rsidR="005008B3" w:rsidRPr="000D5003">
        <w:t xml:space="preserve">%). </w:t>
      </w:r>
      <w:r w:rsidR="000D5003" w:rsidRPr="002F6362">
        <w:t>Frena</w:t>
      </w:r>
      <w:r w:rsidR="0077341C" w:rsidRPr="002F6362">
        <w:t xml:space="preserve"> la </w:t>
      </w:r>
      <w:r w:rsidR="005008B3" w:rsidRPr="002F6362">
        <w:rPr>
          <w:b/>
          <w:bCs/>
        </w:rPr>
        <w:t>propensione a investire</w:t>
      </w:r>
      <w:r w:rsidR="005008B3" w:rsidRPr="002F6362">
        <w:t>, che interessa il 7</w:t>
      </w:r>
      <w:r w:rsidR="000D5003" w:rsidRPr="002F6362">
        <w:t>4,6</w:t>
      </w:r>
      <w:r w:rsidR="005008B3" w:rsidRPr="002F6362">
        <w:t>% delle rispondenti</w:t>
      </w:r>
      <w:r w:rsidR="00496C01" w:rsidRPr="002F6362">
        <w:t>,</w:t>
      </w:r>
      <w:r w:rsidR="000D5003" w:rsidRPr="002F6362">
        <w:t xml:space="preserve"> in calo di 2,5 punti percentuali,</w:t>
      </w:r>
      <w:r w:rsidR="005008B3" w:rsidRPr="002F6362">
        <w:t xml:space="preserve"> mentre </w:t>
      </w:r>
      <w:r w:rsidR="00D746EE" w:rsidRPr="002F6362">
        <w:rPr>
          <w:b/>
          <w:bCs/>
        </w:rPr>
        <w:t xml:space="preserve">il </w:t>
      </w:r>
      <w:r w:rsidR="000D5003" w:rsidRPr="002F6362">
        <w:rPr>
          <w:b/>
          <w:bCs/>
        </w:rPr>
        <w:t>23,9</w:t>
      </w:r>
      <w:r w:rsidR="00D746EE" w:rsidRPr="002F6362">
        <w:rPr>
          <w:b/>
          <w:bCs/>
        </w:rPr>
        <w:t>% delle imprese</w:t>
      </w:r>
      <w:r w:rsidR="005008B3" w:rsidRPr="002F6362">
        <w:rPr>
          <w:b/>
          <w:bCs/>
        </w:rPr>
        <w:t xml:space="preserve"> ha programmato l’acquisto di nuovi impianti</w:t>
      </w:r>
      <w:r w:rsidR="005008B3" w:rsidRPr="002F6362">
        <w:t xml:space="preserve">, un dato </w:t>
      </w:r>
      <w:r w:rsidR="0077341C" w:rsidRPr="002F6362">
        <w:t xml:space="preserve">in </w:t>
      </w:r>
      <w:r w:rsidR="000D5003" w:rsidRPr="002F6362">
        <w:t>calo</w:t>
      </w:r>
      <w:r w:rsidR="00496C01" w:rsidRPr="002F6362">
        <w:t xml:space="preserve"> di </w:t>
      </w:r>
      <w:r w:rsidR="0077341C" w:rsidRPr="002F6362">
        <w:t>1,</w:t>
      </w:r>
      <w:r w:rsidR="002F6362" w:rsidRPr="002F6362">
        <w:t>4</w:t>
      </w:r>
      <w:r w:rsidR="00496C01" w:rsidRPr="002F6362">
        <w:t xml:space="preserve"> punt</w:t>
      </w:r>
      <w:r w:rsidR="00D746EE" w:rsidRPr="002F6362">
        <w:t>i</w:t>
      </w:r>
      <w:r w:rsidR="00496C01" w:rsidRPr="002F6362">
        <w:t xml:space="preserve"> rispetto a </w:t>
      </w:r>
      <w:r w:rsidR="002F6362" w:rsidRPr="002F6362">
        <w:t>dicembre</w:t>
      </w:r>
      <w:r w:rsidR="005008B3" w:rsidRPr="002F6362">
        <w:t xml:space="preserve">. </w:t>
      </w:r>
      <w:bookmarkEnd w:id="1"/>
      <w:r w:rsidR="0077341C" w:rsidRPr="002F6362">
        <w:t>Il tasso</w:t>
      </w:r>
      <w:r w:rsidR="00C332D1" w:rsidRPr="002F6362">
        <w:t xml:space="preserve"> di </w:t>
      </w:r>
      <w:r w:rsidR="00C332D1" w:rsidRPr="002F6362">
        <w:rPr>
          <w:b/>
          <w:bCs/>
        </w:rPr>
        <w:t>utilizzo di impianti</w:t>
      </w:r>
      <w:r w:rsidR="00C332D1" w:rsidRPr="002F6362">
        <w:t xml:space="preserve"> e </w:t>
      </w:r>
      <w:r w:rsidR="00C332D1" w:rsidRPr="002F6362">
        <w:lastRenderedPageBreak/>
        <w:t>risorse resta stabile</w:t>
      </w:r>
      <w:r w:rsidR="00496C01" w:rsidRPr="002F6362">
        <w:t xml:space="preserve"> al 77%</w:t>
      </w:r>
      <w:r w:rsidR="00F5360F" w:rsidRPr="002F6362">
        <w:t xml:space="preserve">, </w:t>
      </w:r>
      <w:r w:rsidR="00D746EE" w:rsidRPr="002F6362">
        <w:t xml:space="preserve">mentre </w:t>
      </w:r>
      <w:r w:rsidR="002F6362" w:rsidRPr="002F6362">
        <w:t>si assesta</w:t>
      </w:r>
      <w:r w:rsidR="00D746EE" w:rsidRPr="002F6362">
        <w:t xml:space="preserve"> </w:t>
      </w:r>
      <w:r w:rsidR="00C332D1" w:rsidRPr="002F6362">
        <w:t xml:space="preserve">il ricorso alla </w:t>
      </w:r>
      <w:r w:rsidR="00C332D1" w:rsidRPr="002F6362">
        <w:rPr>
          <w:b/>
          <w:bCs/>
        </w:rPr>
        <w:t>CIG</w:t>
      </w:r>
      <w:r w:rsidR="00C332D1" w:rsidRPr="002F6362">
        <w:t>, attivata dal</w:t>
      </w:r>
      <w:r w:rsidR="002F6362" w:rsidRPr="002F6362">
        <w:t>l’8,8</w:t>
      </w:r>
      <w:r w:rsidR="00C332D1" w:rsidRPr="002F6362">
        <w:t xml:space="preserve">% dei partecipanti all’indagine, percentuale che cresce nel manifatturiero, dove </w:t>
      </w:r>
      <w:r w:rsidR="00D746EE" w:rsidRPr="002F6362">
        <w:t xml:space="preserve">raggiunge </w:t>
      </w:r>
      <w:r w:rsidR="002F6362" w:rsidRPr="002F6362">
        <w:t>l’11,8</w:t>
      </w:r>
      <w:r w:rsidR="00C332D1" w:rsidRPr="002F6362">
        <w:t>%</w:t>
      </w:r>
      <w:r w:rsidR="00F5360F" w:rsidRPr="002F6362">
        <w:t xml:space="preserve"> (</w:t>
      </w:r>
      <w:r w:rsidR="0077341C" w:rsidRPr="002F6362">
        <w:t>-</w:t>
      </w:r>
      <w:r w:rsidR="002F6362" w:rsidRPr="002F6362">
        <w:t>3,1</w:t>
      </w:r>
      <w:r w:rsidR="0077341C" w:rsidRPr="002F6362">
        <w:t xml:space="preserve"> </w:t>
      </w:r>
      <w:r w:rsidR="00D746EE" w:rsidRPr="002F6362">
        <w:t xml:space="preserve">punti percentuali </w:t>
      </w:r>
      <w:r w:rsidR="00F5360F" w:rsidRPr="002F6362">
        <w:t xml:space="preserve">rispetto alla rilevazione di </w:t>
      </w:r>
      <w:r w:rsidR="002F6362" w:rsidRPr="002F6362">
        <w:t>dicembre</w:t>
      </w:r>
      <w:r w:rsidR="00F5360F" w:rsidRPr="002F6362">
        <w:t>)</w:t>
      </w:r>
      <w:r w:rsidR="00C632C0">
        <w:t xml:space="preserve">. </w:t>
      </w:r>
      <w:r w:rsidR="000E277F" w:rsidRPr="000E277F">
        <w:t>Torna ampia la forbice tra aziende di grandi dimensioni (con oltre 50 dipendenti) che esprimono attese sulla produzione più favorevoli  (saldo +7,1%), rispetto a quelle più piccole, che si rivelano più caute (saldo pari a +1,2%).</w:t>
      </w:r>
    </w:p>
    <w:p w14:paraId="4BB951B2" w14:textId="4F9E7C24" w:rsidR="002F6362" w:rsidRPr="004E4D37" w:rsidRDefault="002F6362" w:rsidP="002079D0">
      <w:pPr>
        <w:jc w:val="both"/>
      </w:pPr>
      <w:r w:rsidRPr="004E4D37">
        <w:t xml:space="preserve">Per la prima volta dopo la pandemia, si accorciano le distanze tra manifatturiero e terziario. Infatti, mentre </w:t>
      </w:r>
      <w:r w:rsidR="006A693E">
        <w:t>l’industria</w:t>
      </w:r>
      <w:r w:rsidRPr="004E4D37">
        <w:t xml:space="preserve"> </w:t>
      </w:r>
      <w:r w:rsidR="004E4D37">
        <w:t xml:space="preserve">mantiene un andamento relativamente </w:t>
      </w:r>
      <w:r w:rsidR="006A693E">
        <w:t>costante</w:t>
      </w:r>
      <w:r w:rsidR="004E4D37">
        <w:t xml:space="preserve">, con indicatori vicini </w:t>
      </w:r>
      <w:proofErr w:type="gramStart"/>
      <w:r w:rsidR="004E4D37">
        <w:t>allo</w:t>
      </w:r>
      <w:proofErr w:type="gramEnd"/>
      <w:r w:rsidR="004E4D37">
        <w:t xml:space="preserve"> punto di equilibrio</w:t>
      </w:r>
      <w:r w:rsidR="006A693E">
        <w:t xml:space="preserve"> da molti trimestri</w:t>
      </w:r>
      <w:r w:rsidR="004E4D37">
        <w:t xml:space="preserve">, il terziario </w:t>
      </w:r>
      <w:r w:rsidR="006A693E">
        <w:t xml:space="preserve">registra un assestamento delle attese, con un calo degli indicatori medi. </w:t>
      </w:r>
    </w:p>
    <w:p w14:paraId="7AD865AB" w14:textId="5F5D1743" w:rsidR="00472750" w:rsidRDefault="00BD1DC0" w:rsidP="002079D0">
      <w:pPr>
        <w:jc w:val="both"/>
        <w:rPr>
          <w:highlight w:val="yellow"/>
        </w:rPr>
      </w:pPr>
      <w:r w:rsidRPr="006A693E">
        <w:t xml:space="preserve">Il </w:t>
      </w:r>
      <w:r w:rsidRPr="006A693E">
        <w:rPr>
          <w:b/>
          <w:bCs/>
        </w:rPr>
        <w:t>manifatturiero</w:t>
      </w:r>
      <w:r w:rsidRPr="006A693E">
        <w:t xml:space="preserve">, </w:t>
      </w:r>
      <w:r w:rsidR="00E62196" w:rsidRPr="006A693E">
        <w:t xml:space="preserve">che rappresenta circa </w:t>
      </w:r>
      <w:r w:rsidR="00555E84" w:rsidRPr="006A693E">
        <w:t>due terzi</w:t>
      </w:r>
      <w:r w:rsidR="00E62196" w:rsidRPr="006A693E">
        <w:t xml:space="preserve"> del campione, </w:t>
      </w:r>
      <w:r w:rsidRPr="006A693E">
        <w:t xml:space="preserve">registra saldi </w:t>
      </w:r>
      <w:r w:rsidR="00994EEB">
        <w:t xml:space="preserve">sulla produzione </w:t>
      </w:r>
      <w:r w:rsidR="006A693E" w:rsidRPr="006A693E">
        <w:t>poco sopra lo zero</w:t>
      </w:r>
      <w:r w:rsidRPr="006A693E">
        <w:t xml:space="preserve"> per produzione (</w:t>
      </w:r>
      <w:r w:rsidR="006A693E" w:rsidRPr="006A693E">
        <w:t>+2,9</w:t>
      </w:r>
      <w:r w:rsidRPr="006A693E">
        <w:t>%), nuovi ordini (</w:t>
      </w:r>
      <w:r w:rsidR="006A693E" w:rsidRPr="006A693E">
        <w:t>0,2</w:t>
      </w:r>
      <w:r w:rsidRPr="006A693E">
        <w:t>%)</w:t>
      </w:r>
      <w:r w:rsidR="006A693E" w:rsidRPr="006A693E">
        <w:t xml:space="preserve"> e occupazione (+5,2%). Ancora segno meno </w:t>
      </w:r>
      <w:proofErr w:type="gramStart"/>
      <w:r w:rsidR="006A693E" w:rsidRPr="006A693E">
        <w:t>per  redditività</w:t>
      </w:r>
      <w:proofErr w:type="gramEnd"/>
      <w:r w:rsidR="006A693E" w:rsidRPr="006A693E">
        <w:t xml:space="preserve"> (-13,5%) ed export (-5,2%).</w:t>
      </w:r>
      <w:r w:rsidR="00472750">
        <w:t xml:space="preserve"> </w:t>
      </w:r>
      <w:r w:rsidRPr="00CD4809">
        <w:t xml:space="preserve">A soffrire </w:t>
      </w:r>
      <w:r w:rsidR="00D746EE" w:rsidRPr="00CD4809">
        <w:t>è</w:t>
      </w:r>
      <w:r w:rsidRPr="00CD4809">
        <w:t xml:space="preserve"> soprattutto il comparto </w:t>
      </w:r>
      <w:r w:rsidRPr="00CD4809">
        <w:rPr>
          <w:b/>
          <w:bCs/>
        </w:rPr>
        <w:t>metalmeccanico</w:t>
      </w:r>
      <w:r w:rsidRPr="00CD4809">
        <w:t xml:space="preserve"> (il saldo fra ottimisti/pessimisti</w:t>
      </w:r>
      <w:r w:rsidR="00D746EE" w:rsidRPr="00CD4809">
        <w:t xml:space="preserve">, negativo da </w:t>
      </w:r>
      <w:r w:rsidR="0077341C" w:rsidRPr="00CD4809">
        <w:t>1</w:t>
      </w:r>
      <w:r w:rsidR="00CD4809" w:rsidRPr="00CD4809">
        <w:t>1</w:t>
      </w:r>
      <w:r w:rsidR="00D746EE" w:rsidRPr="00CD4809">
        <w:t xml:space="preserve"> trimestri,</w:t>
      </w:r>
      <w:r w:rsidR="00D81188" w:rsidRPr="00CD4809">
        <w:t xml:space="preserve"> </w:t>
      </w:r>
      <w:r w:rsidRPr="00CD4809">
        <w:t>è pari a -</w:t>
      </w:r>
      <w:r w:rsidR="00CD4809" w:rsidRPr="00CD4809">
        <w:t>3</w:t>
      </w:r>
      <w:r w:rsidR="0077341C" w:rsidRPr="00CD4809">
        <w:t>,5</w:t>
      </w:r>
      <w:r w:rsidRPr="00CD4809">
        <w:t>%</w:t>
      </w:r>
      <w:r w:rsidR="00D81188" w:rsidRPr="00CD4809">
        <w:t xml:space="preserve">), soprattutto </w:t>
      </w:r>
      <w:r w:rsidR="00D81188" w:rsidRPr="00CD4809">
        <w:rPr>
          <w:b/>
          <w:bCs/>
        </w:rPr>
        <w:t xml:space="preserve">automotive e </w:t>
      </w:r>
      <w:r w:rsidR="00CD4809" w:rsidRPr="00CD4809">
        <w:rPr>
          <w:b/>
          <w:bCs/>
        </w:rPr>
        <w:t>macchinari</w:t>
      </w:r>
      <w:r w:rsidR="00D81188" w:rsidRPr="00CD4809">
        <w:t xml:space="preserve">; </w:t>
      </w:r>
      <w:r w:rsidR="00885009" w:rsidRPr="00CD4809">
        <w:t xml:space="preserve">ma registrano segno meno anche </w:t>
      </w:r>
      <w:r w:rsidR="00CD4809" w:rsidRPr="00CD4809">
        <w:t xml:space="preserve">le </w:t>
      </w:r>
      <w:r w:rsidR="00885009" w:rsidRPr="00CD4809">
        <w:rPr>
          <w:b/>
          <w:bCs/>
        </w:rPr>
        <w:t>manifatture varie</w:t>
      </w:r>
      <w:r w:rsidR="00885009" w:rsidRPr="00CD4809">
        <w:t xml:space="preserve"> (gioielli, giocattoli, ecc. -</w:t>
      </w:r>
      <w:r w:rsidR="00CD4809" w:rsidRPr="00CD4809">
        <w:t>1,1</w:t>
      </w:r>
      <w:r w:rsidR="00885009" w:rsidRPr="00CD4809">
        <w:t>%)</w:t>
      </w:r>
      <w:r w:rsidR="00CD4809" w:rsidRPr="00CD4809">
        <w:t xml:space="preserve">. Sono, </w:t>
      </w:r>
      <w:proofErr w:type="gramStart"/>
      <w:r w:rsidR="00CD4809" w:rsidRPr="00CD4809">
        <w:t xml:space="preserve">invece più </w:t>
      </w:r>
      <w:r w:rsidR="00CD4809" w:rsidRPr="00472750">
        <w:t>ottimistici</w:t>
      </w:r>
      <w:r w:rsidR="00472750" w:rsidRPr="00472750">
        <w:rPr>
          <w:b/>
          <w:bCs/>
        </w:rPr>
        <w:t xml:space="preserve"> cartario grafico</w:t>
      </w:r>
      <w:proofErr w:type="gramEnd"/>
      <w:r w:rsidR="00472750" w:rsidRPr="00472750">
        <w:t xml:space="preserve"> (+22,2%), </w:t>
      </w:r>
      <w:r w:rsidR="00472750" w:rsidRPr="00472750">
        <w:rPr>
          <w:b/>
          <w:bCs/>
        </w:rPr>
        <w:t>tessile-abbigliamento</w:t>
      </w:r>
      <w:r w:rsidR="00472750" w:rsidRPr="00472750">
        <w:t xml:space="preserve"> (+10,3%), </w:t>
      </w:r>
      <w:r w:rsidR="00472750" w:rsidRPr="00472750">
        <w:rPr>
          <w:b/>
          <w:bCs/>
        </w:rPr>
        <w:t xml:space="preserve">edilizia e impiantisti </w:t>
      </w:r>
      <w:r w:rsidR="00472750" w:rsidRPr="00472750">
        <w:t>(+8,8%),</w:t>
      </w:r>
      <w:r w:rsidR="00472750" w:rsidRPr="00472750">
        <w:rPr>
          <w:b/>
          <w:bCs/>
        </w:rPr>
        <w:t xml:space="preserve"> chimico</w:t>
      </w:r>
      <w:r w:rsidR="00472750" w:rsidRPr="00472750">
        <w:t xml:space="preserve"> (+7,9%). </w:t>
      </w:r>
      <w:r w:rsidR="00885009" w:rsidRPr="00472750">
        <w:t>P</w:t>
      </w:r>
      <w:r w:rsidR="007943CF" w:rsidRPr="00472750">
        <w:t>rudenti</w:t>
      </w:r>
      <w:r w:rsidR="00D746EE" w:rsidRPr="00472750">
        <w:t xml:space="preserve"> le attese </w:t>
      </w:r>
      <w:r w:rsidR="005F2728" w:rsidRPr="00472750">
        <w:t>per</w:t>
      </w:r>
      <w:r w:rsidR="00885009" w:rsidRPr="00472750">
        <w:t xml:space="preserve">. </w:t>
      </w:r>
      <w:r w:rsidR="005F2728" w:rsidRPr="00472750">
        <w:rPr>
          <w:b/>
          <w:bCs/>
        </w:rPr>
        <w:t>gomma-plastica</w:t>
      </w:r>
      <w:r w:rsidR="005F2728" w:rsidRPr="00472750">
        <w:t xml:space="preserve"> (</w:t>
      </w:r>
      <w:r w:rsidR="00885009" w:rsidRPr="00472750">
        <w:t>+2,</w:t>
      </w:r>
      <w:r w:rsidR="00472750" w:rsidRPr="00472750">
        <w:t>0</w:t>
      </w:r>
      <w:r w:rsidR="005F2728" w:rsidRPr="00472750">
        <w:t xml:space="preserve">%), </w:t>
      </w:r>
      <w:r w:rsidR="00312F38" w:rsidRPr="00472750">
        <w:rPr>
          <w:b/>
          <w:bCs/>
        </w:rPr>
        <w:t>alimentare</w:t>
      </w:r>
      <w:r w:rsidR="00312F38" w:rsidRPr="00472750">
        <w:t xml:space="preserve"> (+</w:t>
      </w:r>
      <w:r w:rsidR="00472750" w:rsidRPr="00472750">
        <w:t>4,1</w:t>
      </w:r>
      <w:r w:rsidR="00312F38" w:rsidRPr="00472750">
        <w:t>%)</w:t>
      </w:r>
      <w:r w:rsidR="00472750" w:rsidRPr="00472750">
        <w:t>.</w:t>
      </w:r>
    </w:p>
    <w:p w14:paraId="58F90D23" w14:textId="110F8D0A" w:rsidR="00312F38" w:rsidRPr="000E277F" w:rsidRDefault="00472750" w:rsidP="002079D0">
      <w:pPr>
        <w:jc w:val="both"/>
      </w:pPr>
      <w:r w:rsidRPr="000E277F">
        <w:t xml:space="preserve">Il comparto dei </w:t>
      </w:r>
      <w:r w:rsidR="00994EEB" w:rsidRPr="00994EEB">
        <w:rPr>
          <w:b/>
          <w:bCs/>
        </w:rPr>
        <w:t>s</w:t>
      </w:r>
      <w:r w:rsidRPr="000E277F">
        <w:rPr>
          <w:b/>
          <w:bCs/>
        </w:rPr>
        <w:t>ervizi</w:t>
      </w:r>
      <w:r w:rsidRPr="000E277F">
        <w:t xml:space="preserve"> registra una inversione di tendenza del clima di fiducia, </w:t>
      </w:r>
      <w:r w:rsidR="00B351EA" w:rsidRPr="000E277F">
        <w:t xml:space="preserve">verosimilmente a causa delle difficoltà nel settore del </w:t>
      </w:r>
      <w:r w:rsidR="00B351EA" w:rsidRPr="000E277F">
        <w:rPr>
          <w:b/>
          <w:bCs/>
        </w:rPr>
        <w:t>trasporto merci e persone</w:t>
      </w:r>
      <w:r w:rsidR="00B351EA" w:rsidRPr="000E277F">
        <w:t xml:space="preserve"> e in quello del </w:t>
      </w:r>
      <w:r w:rsidR="00B351EA" w:rsidRPr="000E277F">
        <w:rPr>
          <w:b/>
          <w:bCs/>
        </w:rPr>
        <w:t>commercio e turismo</w:t>
      </w:r>
      <w:r w:rsidR="00B351EA" w:rsidRPr="000E277F">
        <w:t xml:space="preserve">, che </w:t>
      </w:r>
      <w:r w:rsidR="00994EEB">
        <w:t xml:space="preserve">sui livelli produttivi </w:t>
      </w:r>
      <w:r w:rsidR="00B351EA" w:rsidRPr="000E277F">
        <w:t xml:space="preserve">registrano rispettivamente saldi del -15,6% (era +8,7% a dicembre) e del -18,6% (era +30%). Positive le attese per </w:t>
      </w:r>
      <w:r w:rsidR="00B351EA" w:rsidRPr="000E277F">
        <w:rPr>
          <w:b/>
          <w:bCs/>
        </w:rPr>
        <w:t>ICT</w:t>
      </w:r>
      <w:r w:rsidR="00B351EA" w:rsidRPr="000E277F">
        <w:t xml:space="preserve"> (+14,3%), </w:t>
      </w:r>
      <w:r w:rsidR="006110A2" w:rsidRPr="000E277F">
        <w:rPr>
          <w:b/>
          <w:bCs/>
        </w:rPr>
        <w:t>servizi alle imprese</w:t>
      </w:r>
      <w:r w:rsidR="006110A2" w:rsidRPr="000E277F">
        <w:t xml:space="preserve"> (+</w:t>
      </w:r>
      <w:r w:rsidR="00B351EA" w:rsidRPr="000E277F">
        <w:t>10,2</w:t>
      </w:r>
      <w:r w:rsidR="006110A2" w:rsidRPr="000E277F">
        <w:t>%)</w:t>
      </w:r>
      <w:r w:rsidR="00B351EA" w:rsidRPr="000E277F">
        <w:t xml:space="preserve">. </w:t>
      </w:r>
    </w:p>
    <w:p w14:paraId="1F12633C" w14:textId="75B1720A" w:rsidR="000E7BEB" w:rsidRPr="005442C2" w:rsidRDefault="000E7BEB" w:rsidP="005442C2">
      <w:pPr>
        <w:spacing w:after="0" w:line="240" w:lineRule="auto"/>
        <w:jc w:val="both"/>
        <w:rPr>
          <w:sz w:val="22"/>
          <w:szCs w:val="22"/>
        </w:rPr>
      </w:pPr>
      <w:r w:rsidRPr="005442C2">
        <w:rPr>
          <w:sz w:val="22"/>
          <w:szCs w:val="22"/>
        </w:rPr>
        <w:t xml:space="preserve">Ufficio stampa </w:t>
      </w:r>
      <w:r w:rsidR="005442C2" w:rsidRPr="005442C2">
        <w:rPr>
          <w:sz w:val="22"/>
          <w:szCs w:val="22"/>
        </w:rPr>
        <w:t>Confindustria Piemonte</w:t>
      </w:r>
    </w:p>
    <w:p w14:paraId="35BDB134" w14:textId="55C295B8" w:rsidR="000E7BEB" w:rsidRPr="005442C2" w:rsidRDefault="005442C2" w:rsidP="005442C2">
      <w:pPr>
        <w:spacing w:after="0" w:line="240" w:lineRule="auto"/>
        <w:jc w:val="both"/>
        <w:rPr>
          <w:sz w:val="22"/>
          <w:szCs w:val="22"/>
        </w:rPr>
      </w:pPr>
      <w:hyperlink r:id="rId6" w:history="1">
        <w:r w:rsidRPr="003639B6">
          <w:rPr>
            <w:rStyle w:val="Collegamentoipertestuale"/>
            <w:sz w:val="22"/>
            <w:szCs w:val="22"/>
          </w:rPr>
          <w:t>media@confindustria.piemonte.it</w:t>
        </w:r>
      </w:hyperlink>
      <w:r>
        <w:rPr>
          <w:sz w:val="22"/>
          <w:szCs w:val="22"/>
        </w:rPr>
        <w:t xml:space="preserve"> </w:t>
      </w:r>
    </w:p>
    <w:p w14:paraId="43715483" w14:textId="738AFAA0" w:rsidR="000E7BEB" w:rsidRPr="005442C2" w:rsidRDefault="000E7BEB" w:rsidP="005442C2">
      <w:pPr>
        <w:spacing w:after="0" w:line="240" w:lineRule="auto"/>
        <w:jc w:val="both"/>
        <w:rPr>
          <w:sz w:val="22"/>
          <w:szCs w:val="22"/>
        </w:rPr>
      </w:pPr>
      <w:r w:rsidRPr="005442C2">
        <w:rPr>
          <w:sz w:val="22"/>
          <w:szCs w:val="22"/>
        </w:rPr>
        <w:t>Jan Pellissier 347 7845273</w:t>
      </w:r>
    </w:p>
    <w:sectPr w:rsidR="000E7BEB" w:rsidRPr="005442C2" w:rsidSect="005442C2">
      <w:headerReference w:type="default" r:id="rId7"/>
      <w:pgSz w:w="11906" w:h="16838"/>
      <w:pgMar w:top="2103" w:right="1134" w:bottom="1128" w:left="1134" w:header="23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78AF" w14:textId="77777777" w:rsidR="00A258C5" w:rsidRDefault="00A258C5" w:rsidP="00AF4F17">
      <w:pPr>
        <w:spacing w:after="0" w:line="240" w:lineRule="auto"/>
      </w:pPr>
      <w:r>
        <w:separator/>
      </w:r>
    </w:p>
  </w:endnote>
  <w:endnote w:type="continuationSeparator" w:id="0">
    <w:p w14:paraId="25B6FAAF" w14:textId="77777777" w:rsidR="00A258C5" w:rsidRDefault="00A258C5" w:rsidP="00AF4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CB333" w14:textId="77777777" w:rsidR="00A258C5" w:rsidRDefault="00A258C5" w:rsidP="00AF4F17">
      <w:pPr>
        <w:spacing w:after="0" w:line="240" w:lineRule="auto"/>
      </w:pPr>
      <w:r>
        <w:separator/>
      </w:r>
    </w:p>
  </w:footnote>
  <w:footnote w:type="continuationSeparator" w:id="0">
    <w:p w14:paraId="0972ED2F" w14:textId="77777777" w:rsidR="00A258C5" w:rsidRDefault="00A258C5" w:rsidP="00AF4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C071" w14:textId="24F080F9" w:rsidR="00AF4F17" w:rsidRDefault="00AF4F17" w:rsidP="00AF4F17">
    <w:pPr>
      <w:pStyle w:val="Intestazione"/>
    </w:pPr>
    <w:r>
      <w:tab/>
    </w:r>
    <w:r w:rsidR="005442C2">
      <w:rPr>
        <w:noProof/>
      </w:rPr>
      <w:drawing>
        <wp:inline distT="0" distB="0" distL="0" distR="0" wp14:anchorId="3990A307" wp14:editId="71855EB1">
          <wp:extent cx="1416570" cy="1217053"/>
          <wp:effectExtent l="0" t="0" r="6350" b="2540"/>
          <wp:docPr id="901651903" name="Immagine 1" descr="Immagine che contiene Carattere, Elementi grafici, logo, bian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1651903" name="Immagine 1" descr="Immagine che contiene Carattere, Elementi grafici, logo, bianc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3243" cy="1248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hideSpellingErrors/>
  <w:hideGrammatical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F17"/>
    <w:rsid w:val="000554CB"/>
    <w:rsid w:val="00075774"/>
    <w:rsid w:val="000A349A"/>
    <w:rsid w:val="000C24C1"/>
    <w:rsid w:val="000C303A"/>
    <w:rsid w:val="000D5003"/>
    <w:rsid w:val="000E277F"/>
    <w:rsid w:val="000E7BEB"/>
    <w:rsid w:val="0011500A"/>
    <w:rsid w:val="001368CE"/>
    <w:rsid w:val="00192089"/>
    <w:rsid w:val="001A13A4"/>
    <w:rsid w:val="001A7320"/>
    <w:rsid w:val="001D3410"/>
    <w:rsid w:val="001E31A0"/>
    <w:rsid w:val="00200BDA"/>
    <w:rsid w:val="00202581"/>
    <w:rsid w:val="00204424"/>
    <w:rsid w:val="002079D0"/>
    <w:rsid w:val="0021033D"/>
    <w:rsid w:val="0022695D"/>
    <w:rsid w:val="002535BE"/>
    <w:rsid w:val="002E6386"/>
    <w:rsid w:val="002F6362"/>
    <w:rsid w:val="00312F38"/>
    <w:rsid w:val="00323C7D"/>
    <w:rsid w:val="00340AA8"/>
    <w:rsid w:val="003428E7"/>
    <w:rsid w:val="00343305"/>
    <w:rsid w:val="00352898"/>
    <w:rsid w:val="003545BC"/>
    <w:rsid w:val="00361A2A"/>
    <w:rsid w:val="00372BF2"/>
    <w:rsid w:val="003868D0"/>
    <w:rsid w:val="003909B4"/>
    <w:rsid w:val="003949DA"/>
    <w:rsid w:val="00394D26"/>
    <w:rsid w:val="003A33BA"/>
    <w:rsid w:val="003A7251"/>
    <w:rsid w:val="003D1B3A"/>
    <w:rsid w:val="003F3A9D"/>
    <w:rsid w:val="004017CC"/>
    <w:rsid w:val="00401D82"/>
    <w:rsid w:val="004035E9"/>
    <w:rsid w:val="00406CE6"/>
    <w:rsid w:val="004219A8"/>
    <w:rsid w:val="00472750"/>
    <w:rsid w:val="00496C01"/>
    <w:rsid w:val="004C34A4"/>
    <w:rsid w:val="004D0C40"/>
    <w:rsid w:val="004E4D37"/>
    <w:rsid w:val="004F094E"/>
    <w:rsid w:val="004F4B99"/>
    <w:rsid w:val="005008B3"/>
    <w:rsid w:val="00505CE5"/>
    <w:rsid w:val="00514501"/>
    <w:rsid w:val="00517C9A"/>
    <w:rsid w:val="00521708"/>
    <w:rsid w:val="005442C2"/>
    <w:rsid w:val="00550CC8"/>
    <w:rsid w:val="00555E84"/>
    <w:rsid w:val="00572E9A"/>
    <w:rsid w:val="0058560B"/>
    <w:rsid w:val="00594F88"/>
    <w:rsid w:val="005A5BD1"/>
    <w:rsid w:val="005E164C"/>
    <w:rsid w:val="005E64AC"/>
    <w:rsid w:val="005F2728"/>
    <w:rsid w:val="005F6F35"/>
    <w:rsid w:val="0060509A"/>
    <w:rsid w:val="006110A2"/>
    <w:rsid w:val="00642614"/>
    <w:rsid w:val="00676AC8"/>
    <w:rsid w:val="00683ECA"/>
    <w:rsid w:val="006A5A84"/>
    <w:rsid w:val="006A693E"/>
    <w:rsid w:val="006B23A4"/>
    <w:rsid w:val="006C42BD"/>
    <w:rsid w:val="007100EF"/>
    <w:rsid w:val="00711866"/>
    <w:rsid w:val="007119F4"/>
    <w:rsid w:val="00720DC3"/>
    <w:rsid w:val="00733C1C"/>
    <w:rsid w:val="00737325"/>
    <w:rsid w:val="00746DE8"/>
    <w:rsid w:val="0077341C"/>
    <w:rsid w:val="007814AA"/>
    <w:rsid w:val="0078306F"/>
    <w:rsid w:val="0078677B"/>
    <w:rsid w:val="007920C3"/>
    <w:rsid w:val="007943CF"/>
    <w:rsid w:val="00794640"/>
    <w:rsid w:val="007A449C"/>
    <w:rsid w:val="007B02CC"/>
    <w:rsid w:val="007B084B"/>
    <w:rsid w:val="007F4B23"/>
    <w:rsid w:val="00860493"/>
    <w:rsid w:val="00861891"/>
    <w:rsid w:val="00876B1D"/>
    <w:rsid w:val="00885009"/>
    <w:rsid w:val="008C268B"/>
    <w:rsid w:val="008C7120"/>
    <w:rsid w:val="008F4BD7"/>
    <w:rsid w:val="00934857"/>
    <w:rsid w:val="0094304D"/>
    <w:rsid w:val="009475DB"/>
    <w:rsid w:val="00994EEB"/>
    <w:rsid w:val="009960C6"/>
    <w:rsid w:val="0099669B"/>
    <w:rsid w:val="009B2C2B"/>
    <w:rsid w:val="009C2577"/>
    <w:rsid w:val="009C3392"/>
    <w:rsid w:val="009D37A2"/>
    <w:rsid w:val="00A258C5"/>
    <w:rsid w:val="00A34F8C"/>
    <w:rsid w:val="00A43BB4"/>
    <w:rsid w:val="00A500E5"/>
    <w:rsid w:val="00A907C1"/>
    <w:rsid w:val="00AB69B4"/>
    <w:rsid w:val="00AC3EC4"/>
    <w:rsid w:val="00AD6121"/>
    <w:rsid w:val="00AE47C9"/>
    <w:rsid w:val="00AF4F17"/>
    <w:rsid w:val="00AF5CBD"/>
    <w:rsid w:val="00AF653B"/>
    <w:rsid w:val="00B00046"/>
    <w:rsid w:val="00B351EA"/>
    <w:rsid w:val="00B649DA"/>
    <w:rsid w:val="00B721DF"/>
    <w:rsid w:val="00B766CE"/>
    <w:rsid w:val="00B84C90"/>
    <w:rsid w:val="00B9122A"/>
    <w:rsid w:val="00BA4A64"/>
    <w:rsid w:val="00BA7A66"/>
    <w:rsid w:val="00BD1DC0"/>
    <w:rsid w:val="00BD2892"/>
    <w:rsid w:val="00BE6676"/>
    <w:rsid w:val="00C02948"/>
    <w:rsid w:val="00C149A0"/>
    <w:rsid w:val="00C15FF0"/>
    <w:rsid w:val="00C332D1"/>
    <w:rsid w:val="00C632C0"/>
    <w:rsid w:val="00C66712"/>
    <w:rsid w:val="00C9046A"/>
    <w:rsid w:val="00C91A0C"/>
    <w:rsid w:val="00C91B97"/>
    <w:rsid w:val="00CA02D7"/>
    <w:rsid w:val="00CB258B"/>
    <w:rsid w:val="00CD4809"/>
    <w:rsid w:val="00D0331C"/>
    <w:rsid w:val="00D374CF"/>
    <w:rsid w:val="00D715E6"/>
    <w:rsid w:val="00D71A47"/>
    <w:rsid w:val="00D746EE"/>
    <w:rsid w:val="00D81188"/>
    <w:rsid w:val="00D94BC5"/>
    <w:rsid w:val="00D97ABB"/>
    <w:rsid w:val="00DB726C"/>
    <w:rsid w:val="00DC7477"/>
    <w:rsid w:val="00DD6E5D"/>
    <w:rsid w:val="00DE6735"/>
    <w:rsid w:val="00E079E4"/>
    <w:rsid w:val="00E134EB"/>
    <w:rsid w:val="00E30EC5"/>
    <w:rsid w:val="00E32785"/>
    <w:rsid w:val="00E43121"/>
    <w:rsid w:val="00E62196"/>
    <w:rsid w:val="00E644C6"/>
    <w:rsid w:val="00E7290F"/>
    <w:rsid w:val="00E763DA"/>
    <w:rsid w:val="00E76BBF"/>
    <w:rsid w:val="00E96332"/>
    <w:rsid w:val="00F0068E"/>
    <w:rsid w:val="00F02239"/>
    <w:rsid w:val="00F04313"/>
    <w:rsid w:val="00F40AB6"/>
    <w:rsid w:val="00F45C46"/>
    <w:rsid w:val="00F5360F"/>
    <w:rsid w:val="00F619C6"/>
    <w:rsid w:val="00F76909"/>
    <w:rsid w:val="00F85F83"/>
    <w:rsid w:val="00F8727C"/>
    <w:rsid w:val="00FA48E8"/>
    <w:rsid w:val="00FB3414"/>
    <w:rsid w:val="00FB59C9"/>
    <w:rsid w:val="00FC6DA8"/>
    <w:rsid w:val="00FC6F9E"/>
    <w:rsid w:val="00FE2EF8"/>
    <w:rsid w:val="00F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FD387"/>
  <w15:chartTrackingRefBased/>
  <w15:docId w15:val="{80A3AB30-FEC3-C94C-8135-FFA7AB6D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F4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4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4F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4F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4F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4F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4F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4F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4F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4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4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4F1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4F1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4F1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4F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4F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4F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4F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4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4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4F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4F1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4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4F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4F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4F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4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4F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4F1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F4F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4F17"/>
  </w:style>
  <w:style w:type="paragraph" w:styleId="Pidipagina">
    <w:name w:val="footer"/>
    <w:basedOn w:val="Normale"/>
    <w:link w:val="PidipaginaCarattere"/>
    <w:uiPriority w:val="99"/>
    <w:unhideWhenUsed/>
    <w:rsid w:val="00AF4F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4F17"/>
  </w:style>
  <w:style w:type="character" w:styleId="Collegamentoipertestuale">
    <w:name w:val="Hyperlink"/>
    <w:basedOn w:val="Carpredefinitoparagrafo"/>
    <w:uiPriority w:val="99"/>
    <w:unhideWhenUsed/>
    <w:rsid w:val="00550CC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0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4</cp:revision>
  <cp:lastPrinted>2025-07-16T07:47:00Z</cp:lastPrinted>
  <dcterms:created xsi:type="dcterms:W3CDTF">2026-04-07T08:57:00Z</dcterms:created>
  <dcterms:modified xsi:type="dcterms:W3CDTF">2026-04-08T08:39:00Z</dcterms:modified>
</cp:coreProperties>
</file>