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F6D92" w14:textId="7D2D6CB2" w:rsidR="00BF6A80" w:rsidRPr="002B70E1" w:rsidRDefault="002B70E1" w:rsidP="002B70E1">
      <w:pPr>
        <w:jc w:val="center"/>
        <w:rPr>
          <w:b/>
          <w:bCs/>
          <w:sz w:val="28"/>
          <w:szCs w:val="28"/>
        </w:rPr>
      </w:pPr>
      <w:r w:rsidRPr="002B70E1">
        <w:rPr>
          <w:b/>
          <w:bCs/>
          <w:sz w:val="28"/>
          <w:szCs w:val="28"/>
        </w:rPr>
        <w:t xml:space="preserve">IL 60% DELLE IMPRESE PIEMONTESI INVESTE </w:t>
      </w:r>
      <w:r w:rsidR="00577F00">
        <w:rPr>
          <w:b/>
          <w:bCs/>
          <w:sz w:val="28"/>
          <w:szCs w:val="28"/>
        </w:rPr>
        <w:t>E CRESCE GRAZIE AL</w:t>
      </w:r>
      <w:r w:rsidRPr="002B70E1">
        <w:rPr>
          <w:b/>
          <w:bCs/>
          <w:sz w:val="28"/>
          <w:szCs w:val="28"/>
        </w:rPr>
        <w:t>L’EXPORT</w:t>
      </w:r>
      <w:r w:rsidR="00577F00">
        <w:rPr>
          <w:b/>
          <w:bCs/>
          <w:sz w:val="28"/>
          <w:szCs w:val="28"/>
        </w:rPr>
        <w:br/>
        <w:t>CRESCONO I MERCATI EXTRA UE, EXPLOIT DEL COMPARTO ALIMENTARE</w:t>
      </w:r>
    </w:p>
    <w:p w14:paraId="5688D167" w14:textId="46895FF7" w:rsidR="00985A3D" w:rsidRPr="00577F00" w:rsidRDefault="00577F00" w:rsidP="00577F00">
      <w:pPr>
        <w:jc w:val="center"/>
        <w:rPr>
          <w:i/>
          <w:iCs/>
        </w:rPr>
      </w:pPr>
      <w:r>
        <w:rPr>
          <w:i/>
          <w:iCs/>
        </w:rPr>
        <w:t>I</w:t>
      </w:r>
      <w:r w:rsidR="007B6945">
        <w:rPr>
          <w:i/>
          <w:iCs/>
        </w:rPr>
        <w:t xml:space="preserve">l Rapporto Internazionalizzazione tra </w:t>
      </w:r>
      <w:r>
        <w:rPr>
          <w:i/>
          <w:iCs/>
        </w:rPr>
        <w:t xml:space="preserve">1.200 associati </w:t>
      </w:r>
      <w:r w:rsidR="007B6945">
        <w:rPr>
          <w:i/>
          <w:iCs/>
        </w:rPr>
        <w:t>de</w:t>
      </w:r>
      <w:r>
        <w:rPr>
          <w:i/>
          <w:iCs/>
        </w:rPr>
        <w:t>l sistema confindustriale regionale</w:t>
      </w:r>
      <w:r>
        <w:rPr>
          <w:i/>
          <w:iCs/>
        </w:rPr>
        <w:br/>
        <w:t xml:space="preserve">registra una crescita del </w:t>
      </w:r>
      <w:r w:rsidR="00A97976">
        <w:rPr>
          <w:i/>
          <w:iCs/>
        </w:rPr>
        <w:t xml:space="preserve">volume d’affari </w:t>
      </w:r>
      <w:r>
        <w:rPr>
          <w:i/>
          <w:iCs/>
        </w:rPr>
        <w:t xml:space="preserve">per il 40% delle aziende che investono sui mercati esteri. </w:t>
      </w:r>
      <w:r>
        <w:rPr>
          <w:i/>
          <w:iCs/>
        </w:rPr>
        <w:br/>
        <w:t xml:space="preserve">Amalberto: “Il tessuto economico </w:t>
      </w:r>
      <w:r w:rsidR="007B6945">
        <w:rPr>
          <w:i/>
          <w:iCs/>
        </w:rPr>
        <w:t>si conferma</w:t>
      </w:r>
      <w:r>
        <w:rPr>
          <w:i/>
          <w:iCs/>
        </w:rPr>
        <w:t xml:space="preserve"> solido </w:t>
      </w:r>
      <w:r w:rsidR="009A4F36">
        <w:rPr>
          <w:i/>
          <w:iCs/>
        </w:rPr>
        <w:t xml:space="preserve">ma serve una strategia di sistema”. </w:t>
      </w:r>
    </w:p>
    <w:p w14:paraId="0D05AFF5" w14:textId="658BFD6D" w:rsidR="00985A3D" w:rsidRPr="00A14450" w:rsidRDefault="00A14450" w:rsidP="00577F00">
      <w:pPr>
        <w:jc w:val="right"/>
        <w:rPr>
          <w:sz w:val="22"/>
          <w:szCs w:val="22"/>
        </w:rPr>
      </w:pPr>
      <w:r w:rsidRPr="00A14450">
        <w:rPr>
          <w:sz w:val="22"/>
          <w:szCs w:val="22"/>
        </w:rPr>
        <w:t>Torino, 28 gennaio 2026</w:t>
      </w:r>
    </w:p>
    <w:p w14:paraId="6CB85E15" w14:textId="38703676" w:rsidR="00A97976" w:rsidRDefault="00AB6944" w:rsidP="00A97976">
      <w:pPr>
        <w:jc w:val="both"/>
      </w:pPr>
      <w:r>
        <w:t>Nel 2025 t</w:t>
      </w:r>
      <w:r w:rsidR="00985A3D">
        <w:t xml:space="preserve">re </w:t>
      </w:r>
      <w:r w:rsidR="00DD75DB">
        <w:t xml:space="preserve">imprese </w:t>
      </w:r>
      <w:r>
        <w:t xml:space="preserve">su cinque del sistema confindustriale piemontese </w:t>
      </w:r>
      <w:r w:rsidR="00985A3D">
        <w:t xml:space="preserve">hanno </w:t>
      </w:r>
      <w:r>
        <w:t xml:space="preserve">avuto </w:t>
      </w:r>
      <w:r w:rsidR="00985A3D">
        <w:t>rapporti abituali con l’estero</w:t>
      </w:r>
      <w:r>
        <w:t>. Di</w:t>
      </w:r>
      <w:r w:rsidR="00985A3D">
        <w:t xml:space="preserve"> </w:t>
      </w:r>
      <w:r>
        <w:t xml:space="preserve">queste </w:t>
      </w:r>
      <w:r w:rsidRPr="00A97976">
        <w:rPr>
          <w:b/>
          <w:bCs/>
        </w:rPr>
        <w:t>il 40% segnala un aumento del proprio export</w:t>
      </w:r>
      <w:r w:rsidR="00467163">
        <w:t>, stabili invece i risultati per un altro ulteriore 35,5%, nonostante le turbolenze geopolitiche</w:t>
      </w:r>
      <w:r w:rsidR="00A97976">
        <w:t xml:space="preserve"> degli ultimi anni</w:t>
      </w:r>
      <w:r w:rsidR="00467163">
        <w:t>. L</w:t>
      </w:r>
      <w:r>
        <w:t>e migliori performance arrivano dai comparti alimentare (+63,6% delle imprese segnala un aumento), chimico (+58,6%), trasporti (+57,1%) e legno (+50%). Francia, Germania e Stati Uniti restano i mercati di riferimento, seguono Spagna, Regno Unito, Svizzera e Polonia. Bene anche altri mercati extra-Ue come Emirati Arabi Uniti, Arabia Saudita, India, Giappone, Canada e Cina. Sono queste le principali evidenze che emergono</w:t>
      </w:r>
      <w:r w:rsidR="00E1379B">
        <w:t xml:space="preserve"> dalla </w:t>
      </w:r>
      <w:r w:rsidR="00E1379B" w:rsidRPr="00E1379B">
        <w:t>seconda edizione del</w:t>
      </w:r>
      <w:r w:rsidR="007B6945">
        <w:t xml:space="preserve"> </w:t>
      </w:r>
      <w:r w:rsidR="007B6945" w:rsidRPr="00A97976">
        <w:rPr>
          <w:i/>
          <w:iCs/>
        </w:rPr>
        <w:t>Rapporto Internazionalizzazione</w:t>
      </w:r>
      <w:r w:rsidR="007B6945">
        <w:t xml:space="preserve"> di</w:t>
      </w:r>
      <w:r w:rsidR="00E1379B">
        <w:t xml:space="preserve"> </w:t>
      </w:r>
      <w:r w:rsidR="00E1379B" w:rsidRPr="00A97976">
        <w:rPr>
          <w:b/>
          <w:bCs/>
        </w:rPr>
        <w:t>Confindustria Piemonte</w:t>
      </w:r>
      <w:r w:rsidR="007B6945">
        <w:t xml:space="preserve">, realizzato con il contributo di </w:t>
      </w:r>
      <w:r w:rsidR="007B6945" w:rsidRPr="00A97976">
        <w:rPr>
          <w:b/>
          <w:bCs/>
        </w:rPr>
        <w:t>UniCredit</w:t>
      </w:r>
      <w:r w:rsidR="007B6945">
        <w:t>, presentato presso la UniCredit</w:t>
      </w:r>
      <w:r w:rsidR="00E1379B">
        <w:t xml:space="preserve"> </w:t>
      </w:r>
      <w:r w:rsidR="007B6945">
        <w:t xml:space="preserve">University di Torino nel corso di un evento in collaborazione </w:t>
      </w:r>
      <w:r w:rsidR="007B6945" w:rsidRPr="00A97976">
        <w:rPr>
          <w:b/>
          <w:bCs/>
        </w:rPr>
        <w:t>Audi Rinaldi</w:t>
      </w:r>
      <w:r w:rsidR="00A97976">
        <w:t xml:space="preserve">. </w:t>
      </w:r>
    </w:p>
    <w:p w14:paraId="3E8013CC" w14:textId="77777777" w:rsidR="00A97976" w:rsidRDefault="00DD75DB" w:rsidP="00A97976">
      <w:pPr>
        <w:jc w:val="both"/>
      </w:pPr>
      <w:r>
        <w:t>“</w:t>
      </w:r>
      <w:r w:rsidRPr="002B70E1">
        <w:rPr>
          <w:i/>
          <w:iCs/>
        </w:rPr>
        <w:t>Analizzare i processi di internazionalizzazione permette di comprendere come il nostro sistema produttivo sappia adattarsi a un contesto globale in costante trasformazione. Il Piemonte esprime da sempre un tessuto industriale solido, fondato su investimenti in ricerca, sviluppo e qualità che generano competenze manifatturiere avanzate, filiere strutturate e una forte propensione all’innovazione. È quest’insieme che consente alle imprese piemontesi di competere con successo a livello globale</w:t>
      </w:r>
      <w:r>
        <w:t xml:space="preserve">” commentano di </w:t>
      </w:r>
      <w:r w:rsidRPr="00A14450">
        <w:rPr>
          <w:b/>
          <w:bCs/>
        </w:rPr>
        <w:t>Andrea Amalberto</w:t>
      </w:r>
      <w:r>
        <w:t xml:space="preserve">, Presidente di Confindustria Piemonte, e </w:t>
      </w:r>
      <w:r w:rsidRPr="00A14450">
        <w:rPr>
          <w:b/>
          <w:bCs/>
        </w:rPr>
        <w:t>Alessandro Battaglia</w:t>
      </w:r>
      <w:r>
        <w:t>, Presidente della Commissione Internazionalizzazione e Attrazione Investimenti di Confindustria Piemonte</w:t>
      </w:r>
      <w:r w:rsidR="00A97976">
        <w:t>. “</w:t>
      </w:r>
      <w:r w:rsidR="00A97976" w:rsidRPr="002B70E1">
        <w:rPr>
          <w:i/>
          <w:iCs/>
        </w:rPr>
        <w:t>Per sostenere le imprese in questo percorso</w:t>
      </w:r>
      <w:r w:rsidR="00A97976">
        <w:rPr>
          <w:i/>
          <w:iCs/>
        </w:rPr>
        <w:t xml:space="preserve"> - </w:t>
      </w:r>
      <w:r w:rsidR="00A97976">
        <w:t>aggiungono -</w:t>
      </w:r>
      <w:r w:rsidR="00A97976">
        <w:rPr>
          <w:i/>
          <w:iCs/>
        </w:rPr>
        <w:t xml:space="preserve"> </w:t>
      </w:r>
      <w:r w:rsidR="00A97976" w:rsidRPr="002B70E1">
        <w:rPr>
          <w:i/>
          <w:iCs/>
        </w:rPr>
        <w:t>è necessaria una strategia di sistema, fondata sulla collaborazione tra pubblico e privato, una politica industriale capace di accompagnare le nuove frontiere dell’innovazione, dell’intelligenza artificiale. Perché solo attraverso un’azione coordinata sarà possibile rafforzare la competitività di lungo periodo del Piemonte e consolidare la presenza delle nostre imprese su tutti i mercati internazionali</w:t>
      </w:r>
      <w:r w:rsidR="00A97976">
        <w:t>”.</w:t>
      </w:r>
    </w:p>
    <w:p w14:paraId="5F4BE818" w14:textId="1701DE19" w:rsidR="007B6945" w:rsidRDefault="007B6945" w:rsidP="00930D50">
      <w:pPr>
        <w:jc w:val="both"/>
      </w:pPr>
      <w:r w:rsidRPr="00930D50">
        <w:t xml:space="preserve">Così </w:t>
      </w:r>
      <w:r w:rsidRPr="00930D50">
        <w:rPr>
          <w:b/>
          <w:bCs/>
        </w:rPr>
        <w:t>Barbara Cimmino</w:t>
      </w:r>
      <w:r w:rsidRPr="00930D50">
        <w:t xml:space="preserve">, </w:t>
      </w:r>
      <w:r w:rsidR="00A97976" w:rsidRPr="00930D50">
        <w:t>V</w:t>
      </w:r>
      <w:r w:rsidRPr="00930D50">
        <w:t xml:space="preserve">icepresidente per l’Internazionalizzazione di Confindustria, </w:t>
      </w:r>
      <w:r w:rsidR="00930D50" w:rsidRPr="00930D50">
        <w:t xml:space="preserve">aprendo i lavori: </w:t>
      </w:r>
      <w:r w:rsidR="00930D50" w:rsidRPr="00930D50">
        <w:t>“</w:t>
      </w:r>
      <w:r w:rsidR="00930D50" w:rsidRPr="00930D50">
        <w:rPr>
          <w:i/>
          <w:iCs/>
        </w:rPr>
        <w:t xml:space="preserve">In un contesto segnato da tensioni geopolitiche e nuovo protezionismo, l’Italia deve rafforzare la propria sicurezza economica: la nostra manifattura resta una forza globale e l’export ha un potenziale ancora inespresso che possiamo cogliere solo con accordi commerciali ambiziosi e strumenti adeguati. In questo quadro, l’accordo Ue-Mercosur è strategico perché apre un mercato da oltre 700 milioni di consumatori e riduce dazi che oggi penalizzano le nostre imprese. Perdere questa opportunità significherebbe favorire i competitor, e lo stesso vale per i negoziati con India, Indonesia e Australia. Accordi e diplomazia economica devono poi essere accompagnati da strumenti finanziari moderni e flessibili, come il Fondo 394 SIMEST potenziato. Confindustria mette a disposizione di tutti, imprese e istituzioni, la piattaforma </w:t>
      </w:r>
      <w:proofErr w:type="spellStart"/>
      <w:r w:rsidR="00930D50" w:rsidRPr="00930D50">
        <w:rPr>
          <w:i/>
          <w:iCs/>
        </w:rPr>
        <w:t>Expand</w:t>
      </w:r>
      <w:proofErr w:type="spellEnd"/>
      <w:r w:rsidR="00930D50" w:rsidRPr="00930D50">
        <w:rPr>
          <w:i/>
          <w:iCs/>
        </w:rPr>
        <w:t xml:space="preserve">, che permette di individuare con precisione mercati e settori </w:t>
      </w:r>
      <w:r w:rsidR="00930D50" w:rsidRPr="00930D50">
        <w:rPr>
          <w:i/>
          <w:iCs/>
        </w:rPr>
        <w:lastRenderedPageBreak/>
        <w:t>prioritari e mostra un potenziale realizzabile immediato di 87 miliardi. Serve quindi un’azione coordinata del Sistema Paese, perché solo così l’Italia potrà consolidare la propria presenza nei mercati internazionali e rafforzare la competitività delle imprese</w:t>
      </w:r>
      <w:r w:rsidR="00930D50" w:rsidRPr="00930D50">
        <w:t>”.</w:t>
      </w:r>
    </w:p>
    <w:p w14:paraId="3D47D850" w14:textId="36AA0954" w:rsidR="00467163" w:rsidRDefault="007B6945" w:rsidP="00A97976">
      <w:pPr>
        <w:jc w:val="both"/>
      </w:pPr>
      <w:r>
        <w:t>L</w:t>
      </w:r>
      <w:r w:rsidRPr="00E1379B">
        <w:t xml:space="preserve">e risposte pervenute </w:t>
      </w:r>
      <w:r w:rsidR="00930D50">
        <w:t>che compongono i</w:t>
      </w:r>
      <w:r w:rsidR="00A97976">
        <w:t xml:space="preserve">l rapporto </w:t>
      </w:r>
      <w:r>
        <w:t>sono state</w:t>
      </w:r>
      <w:r w:rsidRPr="00E1379B">
        <w:t xml:space="preserve"> 1.212</w:t>
      </w:r>
      <w:r>
        <w:t xml:space="preserve">, </w:t>
      </w:r>
      <w:r w:rsidRPr="00E1379B">
        <w:t xml:space="preserve">pari a circa il 20% delle associate, più del doppio di quelle pervenute in occasione della prima edizione del 2023. </w:t>
      </w:r>
      <w:r>
        <w:t>T</w:t>
      </w:r>
      <w:r w:rsidRPr="00E1379B">
        <w:t>ale positivo tasso di risposta</w:t>
      </w:r>
      <w:r>
        <w:t>,</w:t>
      </w:r>
      <w:r w:rsidRPr="00E1379B">
        <w:t xml:space="preserve"> rende articolato un confronto puntuale con i dati registrati dalle due analisi. </w:t>
      </w:r>
      <w:r>
        <w:t>Risulta invece rafforzato l</w:t>
      </w:r>
      <w:r w:rsidRPr="00E1379B">
        <w:t xml:space="preserve">’obiettivo di fornire uno strumento a imprese e stakeholder istituzionali e privati. </w:t>
      </w:r>
      <w:r w:rsidR="00A97976">
        <w:t>I</w:t>
      </w:r>
      <w:r w:rsidR="00467163" w:rsidRPr="00467163">
        <w:t xml:space="preserve">l campione delle imprese è costituito </w:t>
      </w:r>
      <w:r w:rsidR="00467163">
        <w:t xml:space="preserve">per il </w:t>
      </w:r>
      <w:r w:rsidR="00467163" w:rsidRPr="00467163">
        <w:t xml:space="preserve">20% </w:t>
      </w:r>
      <w:r w:rsidR="00467163">
        <w:t xml:space="preserve">da imprese di </w:t>
      </w:r>
      <w:r w:rsidR="00467163" w:rsidRPr="00467163">
        <w:t xml:space="preserve">Torino, </w:t>
      </w:r>
      <w:r w:rsidR="00467163">
        <w:t xml:space="preserve">per </w:t>
      </w:r>
      <w:r w:rsidR="00467163" w:rsidRPr="00467163">
        <w:t xml:space="preserve">il 16% </w:t>
      </w:r>
      <w:r w:rsidR="00467163">
        <w:t xml:space="preserve">di </w:t>
      </w:r>
      <w:r w:rsidR="00467163" w:rsidRPr="00467163">
        <w:t xml:space="preserve">Alessandria, Biella e Novara-Vercelli-Valsesia, </w:t>
      </w:r>
      <w:r w:rsidR="00467163">
        <w:t xml:space="preserve">per </w:t>
      </w:r>
      <w:r w:rsidR="00467163" w:rsidRPr="00467163">
        <w:t xml:space="preserve">il 13% </w:t>
      </w:r>
      <w:r w:rsidR="00467163">
        <w:t xml:space="preserve">del </w:t>
      </w:r>
      <w:r w:rsidR="00467163" w:rsidRPr="00467163">
        <w:t xml:space="preserve">Canavese, </w:t>
      </w:r>
      <w:r w:rsidR="00467163">
        <w:t xml:space="preserve">a seguire </w:t>
      </w:r>
      <w:r w:rsidR="00467163" w:rsidRPr="00467163">
        <w:t xml:space="preserve">10% </w:t>
      </w:r>
      <w:r w:rsidR="00467163">
        <w:t xml:space="preserve">con il </w:t>
      </w:r>
      <w:r w:rsidR="00467163" w:rsidRPr="00467163">
        <w:t xml:space="preserve">Cuneo, il 7% </w:t>
      </w:r>
      <w:r w:rsidR="00467163">
        <w:t xml:space="preserve">del </w:t>
      </w:r>
      <w:r w:rsidR="00467163" w:rsidRPr="00467163">
        <w:t xml:space="preserve">Verbano-Cusio-Ossola e il 2% </w:t>
      </w:r>
      <w:r w:rsidR="00467163">
        <w:t xml:space="preserve">di </w:t>
      </w:r>
      <w:r w:rsidR="00467163" w:rsidRPr="00467163">
        <w:t>Asti.</w:t>
      </w:r>
      <w:r w:rsidR="00467163">
        <w:t xml:space="preserve"> Suddividendo il campione per filiera, sono d</w:t>
      </w:r>
      <w:r w:rsidR="00467163" w:rsidRPr="00467163">
        <w:t xml:space="preserve">el settore metalmeccanico </w:t>
      </w:r>
      <w:r w:rsidR="00467163">
        <w:t xml:space="preserve">il </w:t>
      </w:r>
      <w:r w:rsidR="00467163" w:rsidRPr="00467163">
        <w:t>26,6%</w:t>
      </w:r>
      <w:r w:rsidR="00467163">
        <w:t xml:space="preserve"> dei rispondenti</w:t>
      </w:r>
      <w:r w:rsidR="00467163" w:rsidRPr="00467163">
        <w:t>, seguono le aziende dei comparti tessile/abbigliamento (9,3%), edilizia e impiantisti (8,5%), altri servizi (7,6%), manifatture varie (7,5%), servizi alle imprese (6,7%), alimentari (6,5%) e ICT (5,5%). Le altre filiere rappresentano quote inferiori al 5%.</w:t>
      </w:r>
      <w:r w:rsidR="00467163">
        <w:t xml:space="preserve"> Delle 1.212 imprese che hanno preso parte alla rilevazione, </w:t>
      </w:r>
      <w:r w:rsidR="00985A3D">
        <w:t>il 93% esporta senza intermediari</w:t>
      </w:r>
      <w:r w:rsidR="00467163">
        <w:t>, mentre un</w:t>
      </w:r>
      <w:r w:rsidR="00985A3D">
        <w:t>a presenza strutturata all’estero resta più limitata</w:t>
      </w:r>
      <w:r w:rsidR="00467163">
        <w:t>:</w:t>
      </w:r>
      <w:r w:rsidR="00985A3D">
        <w:t xml:space="preserve"> il 36% delle imprese </w:t>
      </w:r>
      <w:r w:rsidR="00467163">
        <w:t>ha</w:t>
      </w:r>
      <w:r w:rsidR="00985A3D">
        <w:t xml:space="preserve"> uffici di rappresentanza commerciale all’estero, il 31,7% </w:t>
      </w:r>
      <w:r w:rsidR="00467163">
        <w:t>ha</w:t>
      </w:r>
      <w:r w:rsidR="00985A3D">
        <w:t xml:space="preserve"> sedi produttive e il 21,8% </w:t>
      </w:r>
      <w:r w:rsidR="00467163">
        <w:t xml:space="preserve">ha invece </w:t>
      </w:r>
      <w:r w:rsidR="00985A3D">
        <w:t xml:space="preserve">filiali commerciali o negozi </w:t>
      </w:r>
      <w:r w:rsidR="00467163">
        <w:t xml:space="preserve">gestiti </w:t>
      </w:r>
      <w:r w:rsidR="00985A3D">
        <w:t>direttamente</w:t>
      </w:r>
      <w:r w:rsidR="00467163">
        <w:t xml:space="preserve">. </w:t>
      </w:r>
    </w:p>
    <w:p w14:paraId="750D70B9" w14:textId="08D4E07D" w:rsidR="000D1CD0" w:rsidRDefault="00467163" w:rsidP="002B70E1">
      <w:pPr>
        <w:jc w:val="both"/>
      </w:pPr>
      <w:r w:rsidRPr="00930D50">
        <w:rPr>
          <w:color w:val="000000" w:themeColor="text1"/>
        </w:rPr>
        <w:t>A soffrire sono state</w:t>
      </w:r>
      <w:r w:rsidR="00985A3D" w:rsidRPr="00930D50">
        <w:rPr>
          <w:color w:val="000000" w:themeColor="text1"/>
        </w:rPr>
        <w:t xml:space="preserve"> in misura prevalente le aziende operanti nei settori </w:t>
      </w:r>
      <w:r w:rsidR="003D5C51" w:rsidRPr="00930D50">
        <w:rPr>
          <w:color w:val="000000" w:themeColor="text1"/>
        </w:rPr>
        <w:t xml:space="preserve">dei minerali non metalliferi (33,3%), della gomma/ plastica (31,4%), del tessile/abbigliamento (31,3%) e manifatture varie (29,3%). </w:t>
      </w:r>
      <w:r w:rsidRPr="00930D50">
        <w:rPr>
          <w:color w:val="000000" w:themeColor="text1"/>
        </w:rPr>
        <w:t>Però, anche in questi settori l</w:t>
      </w:r>
      <w:r w:rsidR="00985A3D" w:rsidRPr="00930D50">
        <w:rPr>
          <w:color w:val="000000" w:themeColor="text1"/>
        </w:rPr>
        <w:t>e imprese piemontesi non si limitano più a replicare modelli consolidati, ma adottano approcci più flessibili, orientati alla riduzione del rischio e alla ricerca di nuove opportunità commerciali.</w:t>
      </w:r>
      <w:r w:rsidRPr="00930D50">
        <w:rPr>
          <w:color w:val="000000" w:themeColor="text1"/>
        </w:rPr>
        <w:t xml:space="preserve"> Anche per centrare questi obiettivi, </w:t>
      </w:r>
      <w:r w:rsidR="00985A3D" w:rsidRPr="00930D50">
        <w:rPr>
          <w:color w:val="000000" w:themeColor="text1"/>
        </w:rPr>
        <w:t xml:space="preserve">le imprese piemontesi che esportano mostrano </w:t>
      </w:r>
      <w:r w:rsidR="00985A3D">
        <w:t>una forte preferenza per i servizi di supporto più direttamente orientati al business. La ricerca di controparti estere si conferma il servizio di maggiore interesse indicato dal 60,5% delle imprese. Seguono l’organizzazione di incontri B2B (42,8%), le consulenze tecniche (29,5%) e la partecipazione a missioni commerciali all’estero (25,6%).</w:t>
      </w:r>
      <w:r w:rsidR="000D1CD0">
        <w:t xml:space="preserve"> Tra </w:t>
      </w:r>
      <w:r w:rsidR="009E277E">
        <w:t>le agevolazioni più utilizzat</w:t>
      </w:r>
      <w:r w:rsidR="00FD368F">
        <w:t xml:space="preserve">e </w:t>
      </w:r>
      <w:r w:rsidR="000D1CD0">
        <w:t xml:space="preserve">le imprese segnalano </w:t>
      </w:r>
      <w:r w:rsidR="00985A3D">
        <w:t xml:space="preserve">i bandi SIMEST (32,4%), i bandi per la formazione (31,1%), i bandi del sistema camerale (20,8%) e altre agevolazioni (17,7%) in cui vi rientrano strumenti di SACE, credito d’imposta, Finpiemonte e misure PNRR. </w:t>
      </w:r>
    </w:p>
    <w:p w14:paraId="313BBBFD" w14:textId="77777777" w:rsidR="00FD368F" w:rsidRDefault="00FD368F" w:rsidP="00FD368F">
      <w:pPr>
        <w:jc w:val="both"/>
      </w:pPr>
      <w:r>
        <w:t xml:space="preserve">L’Amministratore Delegato di Simest, </w:t>
      </w:r>
      <w:r w:rsidRPr="00FD368F">
        <w:rPr>
          <w:b/>
          <w:bCs/>
        </w:rPr>
        <w:t>Regina Corradini D’Arienzo</w:t>
      </w:r>
      <w:r>
        <w:t>, ha dichiarato: “</w:t>
      </w:r>
      <w:r w:rsidRPr="00FD368F">
        <w:rPr>
          <w:i/>
          <w:iCs/>
        </w:rPr>
        <w:t xml:space="preserve">Il Rapporto sull’internazionalizzazione di Confindustria Piemonte conferma come l’export sia una leva strategica fondamentale di crescita per le imprese del territorio. Il Piemonte rappresenta circa l’8% del portafoglio Simest, con quasi 1.000 operazioni di finanza agevolata per oltre 450 mln. Siamo pronti però per fare molto di più. Simest Gruppo </w:t>
      </w:r>
      <w:proofErr w:type="spellStart"/>
      <w:r w:rsidRPr="00FD368F">
        <w:rPr>
          <w:i/>
          <w:iCs/>
        </w:rPr>
        <w:t>Cdp</w:t>
      </w:r>
      <w:proofErr w:type="spellEnd"/>
      <w:r w:rsidRPr="00FD368F">
        <w:rPr>
          <w:i/>
          <w:iCs/>
        </w:rPr>
        <w:t xml:space="preserve"> interviene con strumenti mirati in costante innovazione, definiti in dialogo con il mondo produttivo, per sostenere il posizionamento del Made in </w:t>
      </w:r>
      <w:proofErr w:type="spellStart"/>
      <w:r w:rsidRPr="00FD368F">
        <w:rPr>
          <w:i/>
          <w:iCs/>
        </w:rPr>
        <w:t>Italy</w:t>
      </w:r>
      <w:proofErr w:type="spellEnd"/>
      <w:r w:rsidRPr="00FD368F">
        <w:rPr>
          <w:i/>
          <w:iCs/>
        </w:rPr>
        <w:t xml:space="preserve"> nei mercati internazionali a maggiore potenziale, individuati dal Piano d’azione per l’export della Farnesina. Allo stesso tempo, rafforziamo il supporto alle filiere produttive e ampliamo l’accesso alle nostre misure anche alle PMI e alle imprese che non hanno ancora avviato percorsi di internazionalizzazione, accompagnandole verso un ingresso strutturato nei mercati esteri. Questo impegno si inserisce nell’azione coordinata del Sistema Italia, guidato dalla Farnesina e composto da </w:t>
      </w:r>
      <w:proofErr w:type="spellStart"/>
      <w:r w:rsidRPr="00FD368F">
        <w:rPr>
          <w:i/>
          <w:iCs/>
        </w:rPr>
        <w:lastRenderedPageBreak/>
        <w:t>Cdp</w:t>
      </w:r>
      <w:proofErr w:type="spellEnd"/>
      <w:r w:rsidRPr="00FD368F">
        <w:rPr>
          <w:i/>
          <w:iCs/>
        </w:rPr>
        <w:t xml:space="preserve"> e Simest, </w:t>
      </w:r>
      <w:proofErr w:type="spellStart"/>
      <w:r w:rsidRPr="00FD368F">
        <w:rPr>
          <w:i/>
          <w:iCs/>
        </w:rPr>
        <w:t>Sace</w:t>
      </w:r>
      <w:proofErr w:type="spellEnd"/>
      <w:r w:rsidRPr="00FD368F">
        <w:rPr>
          <w:i/>
          <w:iCs/>
        </w:rPr>
        <w:t xml:space="preserve"> e </w:t>
      </w:r>
      <w:proofErr w:type="spellStart"/>
      <w:r w:rsidRPr="00FD368F">
        <w:rPr>
          <w:i/>
          <w:iCs/>
        </w:rPr>
        <w:t>Ice</w:t>
      </w:r>
      <w:proofErr w:type="spellEnd"/>
      <w:r w:rsidRPr="00FD368F">
        <w:rPr>
          <w:i/>
          <w:iCs/>
        </w:rPr>
        <w:t>, insieme alle associazioni di categoria, per sostenere in modo efficace e in una logica di sistema la crescita e la competitività delle imprese italiane nel mondo</w:t>
      </w:r>
      <w:r>
        <w:t>”.</w:t>
      </w:r>
    </w:p>
    <w:p w14:paraId="5B76DB7E" w14:textId="24E2F0C7" w:rsidR="00985A3D" w:rsidRDefault="000D1CD0" w:rsidP="00FD368F">
      <w:pPr>
        <w:jc w:val="both"/>
      </w:pPr>
      <w:r>
        <w:t xml:space="preserve">Si registra quindi un passaggio </w:t>
      </w:r>
      <w:r w:rsidR="00985A3D">
        <w:t>dall’utilizzo di strumenti prevalentemente promozionali verso misure orientate al rafforzamento delle competenze e all’impiego di strumenti finanziari per sostenere in modo più strutturato i percorsi di internazionalizzazione.</w:t>
      </w:r>
    </w:p>
    <w:p w14:paraId="506C52DA" w14:textId="3891CE8A" w:rsidR="00985A3D" w:rsidRDefault="00FD368F" w:rsidP="002B70E1">
      <w:pPr>
        <w:jc w:val="both"/>
      </w:pPr>
      <w:r w:rsidRPr="00FD368F">
        <w:t>“</w:t>
      </w:r>
      <w:r w:rsidRPr="00FD368F">
        <w:rPr>
          <w:i/>
          <w:iCs/>
        </w:rPr>
        <w:t>L’export è parte dell’identità industriale del Piemonte e rappresenta oggi più che mai una leva strategica di competitività, con oltre il 58% di aziende attive sui mercati esteri e performance in crescita</w:t>
      </w:r>
      <w:r w:rsidRPr="00FD368F">
        <w:t xml:space="preserve"> – afferma </w:t>
      </w:r>
      <w:r w:rsidRPr="00FD368F">
        <w:rPr>
          <w:b/>
          <w:bCs/>
        </w:rPr>
        <w:t>Paola Garibotti</w:t>
      </w:r>
      <w:r w:rsidRPr="00FD368F">
        <w:t xml:space="preserve">, </w:t>
      </w:r>
      <w:proofErr w:type="spellStart"/>
      <w:r w:rsidRPr="00FD368F">
        <w:t>Regional</w:t>
      </w:r>
      <w:proofErr w:type="spellEnd"/>
      <w:r w:rsidRPr="00FD368F">
        <w:t xml:space="preserve"> Manager Nordovest di UniCredit</w:t>
      </w:r>
      <w:r>
        <w:rPr>
          <w:i/>
          <w:iCs/>
        </w:rPr>
        <w:t xml:space="preserve"> i</w:t>
      </w:r>
      <w:r w:rsidRPr="00FD368F">
        <w:rPr>
          <w:i/>
          <w:iCs/>
        </w:rPr>
        <w:t>n un contesto globale complesso, le imprese che sanno innovare e guardare oltre i confini continuano a creare valore. UniCredit è al loro fianco con consulenza, competenze e una rete internazionale unica in Italia</w:t>
      </w:r>
      <w:r w:rsidRPr="00FD368F">
        <w:t>”.</w:t>
      </w:r>
    </w:p>
    <w:p w14:paraId="034DD23A" w14:textId="6947B83F" w:rsidR="00A97976" w:rsidRDefault="00A97976" w:rsidP="00A97976">
      <w:pPr>
        <w:jc w:val="both"/>
      </w:pPr>
      <w:r>
        <w:t xml:space="preserve">Alla presentazione hanno preso parte anche </w:t>
      </w:r>
      <w:r w:rsidRPr="00A97976">
        <w:rPr>
          <w:b/>
          <w:bCs/>
        </w:rPr>
        <w:t>Andrea Tronzano</w:t>
      </w:r>
      <w:r>
        <w:t xml:space="preserve">, assessore all’Internazionalizzazione e attrazione investimenti della Regione Piemonte, </w:t>
      </w:r>
      <w:r w:rsidRPr="00A97976">
        <w:rPr>
          <w:b/>
          <w:bCs/>
        </w:rPr>
        <w:t xml:space="preserve">Dario </w:t>
      </w:r>
      <w:proofErr w:type="spellStart"/>
      <w:r w:rsidRPr="00A97976">
        <w:rPr>
          <w:b/>
          <w:bCs/>
        </w:rPr>
        <w:t>Peirone</w:t>
      </w:r>
      <w:proofErr w:type="spellEnd"/>
      <w:r>
        <w:t xml:space="preserve">, presidente </w:t>
      </w:r>
      <w:proofErr w:type="spellStart"/>
      <w:r>
        <w:t>CeiPiemonte</w:t>
      </w:r>
      <w:proofErr w:type="spellEnd"/>
      <w:r>
        <w:t xml:space="preserve">, </w:t>
      </w:r>
      <w:r w:rsidRPr="00A97976">
        <w:rPr>
          <w:b/>
          <w:bCs/>
        </w:rPr>
        <w:t>Alessandro Paoli</w:t>
      </w:r>
      <w:r>
        <w:t xml:space="preserve">, responsabile UniCredit international center Italy. Hanno invece inviato un videomessaggio </w:t>
      </w:r>
      <w:r w:rsidRPr="00A97976">
        <w:rPr>
          <w:b/>
          <w:bCs/>
        </w:rPr>
        <w:t>Marco Peronaci</w:t>
      </w:r>
      <w:r>
        <w:t xml:space="preserve">, Ambasciatore d’Italia negli Stati Uniti d’America e </w:t>
      </w:r>
      <w:r w:rsidRPr="00A97976">
        <w:rPr>
          <w:b/>
          <w:bCs/>
        </w:rPr>
        <w:t>Alessandro Cattaneo</w:t>
      </w:r>
      <w:r>
        <w:t>, Ambasciatore d’Italia in Canada.</w:t>
      </w:r>
    </w:p>
    <w:p w14:paraId="7A6A5141" w14:textId="77777777" w:rsidR="00A97976" w:rsidRDefault="00A97976" w:rsidP="00A97976">
      <w:pPr>
        <w:jc w:val="both"/>
      </w:pPr>
    </w:p>
    <w:p w14:paraId="2AF6CB19" w14:textId="121B2DD2" w:rsidR="00A97976" w:rsidRPr="00A97976" w:rsidRDefault="00A97976" w:rsidP="00A97976">
      <w:pPr>
        <w:spacing w:after="0"/>
        <w:jc w:val="both"/>
        <w:rPr>
          <w:sz w:val="22"/>
          <w:szCs w:val="22"/>
        </w:rPr>
      </w:pPr>
      <w:r w:rsidRPr="00A97976">
        <w:rPr>
          <w:sz w:val="22"/>
          <w:szCs w:val="22"/>
        </w:rPr>
        <w:t>Ufficio stampa Confindustria Piemonte</w:t>
      </w:r>
    </w:p>
    <w:p w14:paraId="6388E07A" w14:textId="7FF90B07" w:rsidR="00A97976" w:rsidRPr="00A97976" w:rsidRDefault="00A97976" w:rsidP="00A97976">
      <w:pPr>
        <w:spacing w:after="0"/>
        <w:jc w:val="both"/>
        <w:rPr>
          <w:sz w:val="22"/>
          <w:szCs w:val="22"/>
        </w:rPr>
      </w:pPr>
      <w:hyperlink r:id="rId6" w:history="1">
        <w:r w:rsidRPr="00A97976">
          <w:rPr>
            <w:rStyle w:val="Collegamentoipertestuale"/>
            <w:sz w:val="22"/>
            <w:szCs w:val="22"/>
          </w:rPr>
          <w:t>media@confindustria.piemonte.it</w:t>
        </w:r>
      </w:hyperlink>
    </w:p>
    <w:p w14:paraId="0C639633" w14:textId="43E610AD" w:rsidR="00A97976" w:rsidRPr="00A97976" w:rsidRDefault="00A97976" w:rsidP="00A97976">
      <w:pPr>
        <w:spacing w:after="0"/>
        <w:jc w:val="both"/>
        <w:rPr>
          <w:sz w:val="22"/>
          <w:szCs w:val="22"/>
        </w:rPr>
      </w:pPr>
      <w:r w:rsidRPr="00A97976">
        <w:rPr>
          <w:sz w:val="22"/>
          <w:szCs w:val="22"/>
        </w:rPr>
        <w:t>Jan Pellissier 347 7845273</w:t>
      </w:r>
    </w:p>
    <w:sectPr w:rsidR="00A97976" w:rsidRPr="00A97976" w:rsidSect="00724E20">
      <w:headerReference w:type="default" r:id="rId7"/>
      <w:pgSz w:w="11906" w:h="16838"/>
      <w:pgMar w:top="1571" w:right="1134" w:bottom="1134" w:left="1134" w:header="34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0669E" w14:textId="77777777" w:rsidR="00C26609" w:rsidRDefault="00C26609" w:rsidP="00A14450">
      <w:pPr>
        <w:spacing w:after="0" w:line="240" w:lineRule="auto"/>
      </w:pPr>
      <w:r>
        <w:separator/>
      </w:r>
    </w:p>
  </w:endnote>
  <w:endnote w:type="continuationSeparator" w:id="0">
    <w:p w14:paraId="690087D4" w14:textId="77777777" w:rsidR="00C26609" w:rsidRDefault="00C26609" w:rsidP="00A14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B6236" w14:textId="77777777" w:rsidR="00C26609" w:rsidRDefault="00C26609" w:rsidP="00A14450">
      <w:pPr>
        <w:spacing w:after="0" w:line="240" w:lineRule="auto"/>
      </w:pPr>
      <w:r>
        <w:separator/>
      </w:r>
    </w:p>
  </w:footnote>
  <w:footnote w:type="continuationSeparator" w:id="0">
    <w:p w14:paraId="0BD3D2F9" w14:textId="77777777" w:rsidR="00C26609" w:rsidRDefault="00C26609" w:rsidP="00A14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99583" w14:textId="5512B84A" w:rsidR="00A14450" w:rsidRDefault="00724E20" w:rsidP="00A14450">
    <w:pPr>
      <w:pStyle w:val="Intestazione"/>
      <w:jc w:val="center"/>
    </w:pPr>
    <w:r>
      <w:rPr>
        <w:noProof/>
      </w:rPr>
      <w:drawing>
        <wp:inline distT="0" distB="0" distL="0" distR="0" wp14:anchorId="4A34C799" wp14:editId="4080E06F">
          <wp:extent cx="973667" cy="836531"/>
          <wp:effectExtent l="0" t="0" r="4445" b="1905"/>
          <wp:docPr id="390206449" name="Immagine 1" descr="Immagine che contiene Carattere, Elementi grafici, logo, bian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0206449" name="Immagine 1" descr="Immagine che contiene Carattere, Elementi grafici, logo, bianc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2567" cy="8957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3D"/>
    <w:rsid w:val="000D1CD0"/>
    <w:rsid w:val="001E6C0F"/>
    <w:rsid w:val="00225C34"/>
    <w:rsid w:val="002366AC"/>
    <w:rsid w:val="002A218F"/>
    <w:rsid w:val="002B70E1"/>
    <w:rsid w:val="003D5C51"/>
    <w:rsid w:val="00467163"/>
    <w:rsid w:val="00577F00"/>
    <w:rsid w:val="006859FA"/>
    <w:rsid w:val="007153DC"/>
    <w:rsid w:val="00724E20"/>
    <w:rsid w:val="007A4952"/>
    <w:rsid w:val="007B6945"/>
    <w:rsid w:val="008043A5"/>
    <w:rsid w:val="00926C70"/>
    <w:rsid w:val="00930D50"/>
    <w:rsid w:val="00985A3D"/>
    <w:rsid w:val="009A4F36"/>
    <w:rsid w:val="009E277E"/>
    <w:rsid w:val="00A14450"/>
    <w:rsid w:val="00A97976"/>
    <w:rsid w:val="00AB6944"/>
    <w:rsid w:val="00BF6A80"/>
    <w:rsid w:val="00C26609"/>
    <w:rsid w:val="00D02EBC"/>
    <w:rsid w:val="00DD75DB"/>
    <w:rsid w:val="00E1379B"/>
    <w:rsid w:val="00E30015"/>
    <w:rsid w:val="00E74859"/>
    <w:rsid w:val="00F27381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BB37"/>
  <w15:chartTrackingRefBased/>
  <w15:docId w15:val="{1CE744CA-EDDE-9041-AF41-5B80A13E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85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85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85A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85A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85A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85A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85A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85A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85A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85A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85A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85A3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85A3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85A3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85A3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85A3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85A3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85A3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85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85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85A3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85A3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85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85A3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85A3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85A3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85A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85A3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85A3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144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4450"/>
  </w:style>
  <w:style w:type="paragraph" w:styleId="Pidipagina">
    <w:name w:val="footer"/>
    <w:basedOn w:val="Normale"/>
    <w:link w:val="PidipaginaCarattere"/>
    <w:uiPriority w:val="99"/>
    <w:unhideWhenUsed/>
    <w:rsid w:val="00A144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4450"/>
  </w:style>
  <w:style w:type="character" w:styleId="Collegamentoipertestuale">
    <w:name w:val="Hyperlink"/>
    <w:basedOn w:val="Carpredefinitoparagrafo"/>
    <w:uiPriority w:val="99"/>
    <w:unhideWhenUsed/>
    <w:rsid w:val="00A9797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979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4</cp:revision>
  <dcterms:created xsi:type="dcterms:W3CDTF">2026-01-26T12:04:00Z</dcterms:created>
  <dcterms:modified xsi:type="dcterms:W3CDTF">2026-01-26T13:47:00Z</dcterms:modified>
</cp:coreProperties>
</file>