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D3D8F" w14:textId="1EA22522" w:rsidR="00B93FA4" w:rsidRPr="003E37BF" w:rsidRDefault="00B93FA4" w:rsidP="00B93FA4">
      <w:pPr>
        <w:jc w:val="center"/>
        <w:rPr>
          <w:b/>
          <w:bCs/>
          <w:sz w:val="28"/>
          <w:szCs w:val="28"/>
        </w:rPr>
      </w:pPr>
      <w:r w:rsidRPr="00B93FA4">
        <w:rPr>
          <w:b/>
          <w:bCs/>
          <w:sz w:val="28"/>
          <w:szCs w:val="28"/>
        </w:rPr>
        <w:t xml:space="preserve">IL </w:t>
      </w:r>
      <w:r w:rsidRPr="001228A1">
        <w:rPr>
          <w:b/>
          <w:bCs/>
          <w:sz w:val="28"/>
          <w:szCs w:val="28"/>
        </w:rPr>
        <w:t>FUTURO DELL’AGR</w:t>
      </w:r>
      <w:r w:rsidR="00131862" w:rsidRPr="001228A1">
        <w:rPr>
          <w:b/>
          <w:bCs/>
          <w:sz w:val="28"/>
          <w:szCs w:val="28"/>
        </w:rPr>
        <w:t>O</w:t>
      </w:r>
      <w:r w:rsidRPr="001228A1">
        <w:rPr>
          <w:b/>
          <w:bCs/>
          <w:sz w:val="28"/>
          <w:szCs w:val="28"/>
        </w:rPr>
        <w:t>INDUSTRIA</w:t>
      </w:r>
      <w:r w:rsidRPr="00B93FA4">
        <w:rPr>
          <w:b/>
          <w:bCs/>
          <w:sz w:val="28"/>
          <w:szCs w:val="28"/>
        </w:rPr>
        <w:t xml:space="preserve"> PIEMONTESE </w:t>
      </w:r>
      <w:r>
        <w:rPr>
          <w:b/>
          <w:bCs/>
          <w:sz w:val="28"/>
          <w:szCs w:val="28"/>
        </w:rPr>
        <w:t>TRA TECNOLOGIA E QUALITÀ</w:t>
      </w:r>
      <w:r>
        <w:rPr>
          <w:b/>
          <w:bCs/>
          <w:sz w:val="28"/>
          <w:szCs w:val="28"/>
        </w:rPr>
        <w:br/>
        <w:t>PIÙ DEI DAZI</w:t>
      </w:r>
      <w:r w:rsidR="003E37BF">
        <w:rPr>
          <w:b/>
          <w:bCs/>
          <w:sz w:val="28"/>
          <w:szCs w:val="28"/>
        </w:rPr>
        <w:t>,</w:t>
      </w:r>
      <w:r>
        <w:rPr>
          <w:b/>
          <w:bCs/>
          <w:sz w:val="28"/>
          <w:szCs w:val="28"/>
        </w:rPr>
        <w:t xml:space="preserve"> SPAVENTANO COS</w:t>
      </w:r>
      <w:r w:rsidR="00D83A1D">
        <w:rPr>
          <w:b/>
          <w:bCs/>
          <w:sz w:val="28"/>
          <w:szCs w:val="28"/>
        </w:rPr>
        <w:t>T</w:t>
      </w:r>
      <w:r>
        <w:rPr>
          <w:b/>
          <w:bCs/>
          <w:sz w:val="28"/>
          <w:szCs w:val="28"/>
        </w:rPr>
        <w:t xml:space="preserve">O DELL’ENERGIA </w:t>
      </w:r>
      <w:r w:rsidRPr="003E37BF">
        <w:rPr>
          <w:b/>
          <w:bCs/>
          <w:sz w:val="28"/>
          <w:szCs w:val="28"/>
        </w:rPr>
        <w:t xml:space="preserve">E </w:t>
      </w:r>
      <w:r w:rsidR="0020123A" w:rsidRPr="003E37BF">
        <w:rPr>
          <w:b/>
          <w:bCs/>
          <w:sz w:val="28"/>
          <w:szCs w:val="28"/>
        </w:rPr>
        <w:t>MANCANZA DI COMPETENZE</w:t>
      </w:r>
    </w:p>
    <w:p w14:paraId="5308D9AD" w14:textId="419C9A3C" w:rsidR="00B93FA4" w:rsidRPr="003E37BF" w:rsidRDefault="00B93FA4" w:rsidP="00B93FA4">
      <w:pPr>
        <w:jc w:val="center"/>
        <w:rPr>
          <w:i/>
          <w:iCs/>
        </w:rPr>
      </w:pPr>
      <w:r w:rsidRPr="003E37BF">
        <w:rPr>
          <w:i/>
          <w:iCs/>
        </w:rPr>
        <w:t xml:space="preserve">Nuovi mercati, competitività e resilienza </w:t>
      </w:r>
      <w:r w:rsidR="000B3623" w:rsidRPr="003E37BF">
        <w:rPr>
          <w:i/>
          <w:iCs/>
        </w:rPr>
        <w:t xml:space="preserve">le </w:t>
      </w:r>
      <w:r w:rsidRPr="003E37BF">
        <w:rPr>
          <w:i/>
          <w:iCs/>
        </w:rPr>
        <w:t xml:space="preserve">caratteristiche di un settore che </w:t>
      </w:r>
      <w:r w:rsidR="000B3623" w:rsidRPr="003E37BF">
        <w:rPr>
          <w:i/>
          <w:iCs/>
        </w:rPr>
        <w:t>traina l’export regionale</w:t>
      </w:r>
      <w:r w:rsidR="0020123A" w:rsidRPr="003E37BF">
        <w:rPr>
          <w:i/>
          <w:iCs/>
        </w:rPr>
        <w:t>,</w:t>
      </w:r>
      <w:r w:rsidR="000B3623" w:rsidRPr="003E37BF">
        <w:rPr>
          <w:i/>
          <w:iCs/>
        </w:rPr>
        <w:t xml:space="preserve"> </w:t>
      </w:r>
      <w:r w:rsidRPr="003E37BF">
        <w:rPr>
          <w:i/>
          <w:iCs/>
        </w:rPr>
        <w:t>occupa 90mila persone</w:t>
      </w:r>
      <w:r w:rsidR="000B3623" w:rsidRPr="003E37BF">
        <w:rPr>
          <w:i/>
          <w:iCs/>
        </w:rPr>
        <w:t xml:space="preserve"> e diversifica mettendo </w:t>
      </w:r>
      <w:r w:rsidR="004B50C2" w:rsidRPr="003E37BF">
        <w:rPr>
          <w:i/>
          <w:iCs/>
        </w:rPr>
        <w:t>capitale umano</w:t>
      </w:r>
      <w:r w:rsidR="000B3623" w:rsidRPr="003E37BF">
        <w:rPr>
          <w:i/>
          <w:iCs/>
        </w:rPr>
        <w:t xml:space="preserve"> e </w:t>
      </w:r>
      <w:r w:rsidR="004B50C2" w:rsidRPr="003E37BF">
        <w:rPr>
          <w:i/>
          <w:iCs/>
        </w:rPr>
        <w:t>tecnologie</w:t>
      </w:r>
      <w:r w:rsidR="000B3623" w:rsidRPr="003E37BF">
        <w:rPr>
          <w:i/>
          <w:iCs/>
        </w:rPr>
        <w:t xml:space="preserve"> al centro delle strategie</w:t>
      </w:r>
      <w:r w:rsidR="0020123A" w:rsidRPr="003E37BF">
        <w:rPr>
          <w:i/>
          <w:iCs/>
        </w:rPr>
        <w:t>.</w:t>
      </w:r>
      <w:r w:rsidR="004B50C2" w:rsidRPr="003E37BF">
        <w:rPr>
          <w:i/>
          <w:iCs/>
        </w:rPr>
        <w:t xml:space="preserve"> </w:t>
      </w:r>
      <w:r w:rsidR="004B50C2" w:rsidRPr="003E37BF">
        <w:rPr>
          <w:i/>
          <w:iCs/>
        </w:rPr>
        <w:br/>
      </w:r>
      <w:r w:rsidR="0020123A" w:rsidRPr="003E37BF">
        <w:rPr>
          <w:i/>
          <w:iCs/>
        </w:rPr>
        <w:t xml:space="preserve">Un’indagine </w:t>
      </w:r>
      <w:r w:rsidR="004B50C2" w:rsidRPr="003E37BF">
        <w:rPr>
          <w:i/>
          <w:iCs/>
        </w:rPr>
        <w:t xml:space="preserve">tra le imprese del settore rivela </w:t>
      </w:r>
      <w:r w:rsidR="001228A1">
        <w:rPr>
          <w:i/>
          <w:iCs/>
        </w:rPr>
        <w:t xml:space="preserve">le </w:t>
      </w:r>
      <w:r w:rsidR="004B50C2" w:rsidRPr="003E37BF">
        <w:rPr>
          <w:i/>
          <w:iCs/>
        </w:rPr>
        <w:t>necessità e priorità per crescere ulteriormente</w:t>
      </w:r>
      <w:r w:rsidR="001228A1">
        <w:rPr>
          <w:i/>
          <w:iCs/>
        </w:rPr>
        <w:t>.</w:t>
      </w:r>
      <w:r w:rsidR="004B50C2" w:rsidRPr="003E37BF">
        <w:rPr>
          <w:i/>
          <w:iCs/>
        </w:rPr>
        <w:t xml:space="preserve"> </w:t>
      </w:r>
    </w:p>
    <w:p w14:paraId="5D692258" w14:textId="35837D1D" w:rsidR="00B93FA4" w:rsidRPr="003E37BF" w:rsidRDefault="000B3623" w:rsidP="000B3623">
      <w:pPr>
        <w:jc w:val="right"/>
        <w:rPr>
          <w:sz w:val="22"/>
          <w:szCs w:val="22"/>
        </w:rPr>
      </w:pPr>
      <w:r w:rsidRPr="003E37BF">
        <w:rPr>
          <w:sz w:val="22"/>
          <w:szCs w:val="22"/>
        </w:rPr>
        <w:t>Cuneo, 9 luglio 2025</w:t>
      </w:r>
    </w:p>
    <w:p w14:paraId="11CA8BCE" w14:textId="4757DDF6" w:rsidR="00311E5B" w:rsidRPr="003E37BF" w:rsidRDefault="00F610A1" w:rsidP="000B3623">
      <w:pPr>
        <w:jc w:val="both"/>
      </w:pPr>
      <w:r w:rsidRPr="003E37BF">
        <w:t>S</w:t>
      </w:r>
      <w:r w:rsidR="005264FD" w:rsidRPr="003E37BF">
        <w:t xml:space="preserve">i è svolto oggi l’incontro </w:t>
      </w:r>
      <w:r w:rsidR="00311E5B" w:rsidRPr="003E37BF">
        <w:t>“</w:t>
      </w:r>
      <w:r w:rsidR="00311E5B" w:rsidRPr="003E37BF">
        <w:rPr>
          <w:i/>
          <w:iCs/>
        </w:rPr>
        <w:t>L’agroindustria piemontese tra nuovi mercati, competitività e resilienza: evidenze per guidare il futuro</w:t>
      </w:r>
      <w:r w:rsidR="00311E5B" w:rsidRPr="003E37BF">
        <w:t xml:space="preserve">” presso la sede di </w:t>
      </w:r>
      <w:r w:rsidR="00311E5B" w:rsidRPr="003E37BF">
        <w:rPr>
          <w:b/>
          <w:bCs/>
        </w:rPr>
        <w:t>Confindustria Cuneo</w:t>
      </w:r>
      <w:r w:rsidR="00311E5B" w:rsidRPr="003E37BF">
        <w:t xml:space="preserve"> </w:t>
      </w:r>
      <w:r w:rsidR="005264FD" w:rsidRPr="003E37BF">
        <w:t xml:space="preserve">nel corso del quale è stata presentata </w:t>
      </w:r>
      <w:r w:rsidR="004B50C2" w:rsidRPr="003E37BF">
        <w:t>un</w:t>
      </w:r>
      <w:r w:rsidR="005264FD" w:rsidRPr="003E37BF">
        <w:t xml:space="preserve">’indagine promossa dalla Commissione Agroalimentare di </w:t>
      </w:r>
      <w:r w:rsidR="005264FD" w:rsidRPr="003E37BF">
        <w:rPr>
          <w:b/>
          <w:bCs/>
        </w:rPr>
        <w:t>Confindustria Piemonte</w:t>
      </w:r>
      <w:r w:rsidR="005264FD" w:rsidRPr="003E37BF">
        <w:t xml:space="preserve"> in collaborazione con il </w:t>
      </w:r>
      <w:r w:rsidR="005264FD" w:rsidRPr="003E37BF">
        <w:rPr>
          <w:b/>
          <w:bCs/>
        </w:rPr>
        <w:t>Research Department</w:t>
      </w:r>
      <w:r w:rsidR="003E37BF" w:rsidRPr="003E37BF">
        <w:rPr>
          <w:b/>
          <w:bCs/>
        </w:rPr>
        <w:t xml:space="preserve"> di</w:t>
      </w:r>
      <w:r w:rsidR="005264FD" w:rsidRPr="003E37BF">
        <w:rPr>
          <w:b/>
          <w:bCs/>
        </w:rPr>
        <w:t xml:space="preserve"> Intesa Sanpaolo</w:t>
      </w:r>
      <w:r w:rsidR="005264FD" w:rsidRPr="003E37BF">
        <w:t>.</w:t>
      </w:r>
    </w:p>
    <w:p w14:paraId="5A01A726" w14:textId="159C3B78" w:rsidR="005264FD" w:rsidRDefault="006805CA" w:rsidP="000B3623">
      <w:pPr>
        <w:jc w:val="both"/>
      </w:pPr>
      <w:r w:rsidRPr="003E37BF">
        <w:t>L’indagine svolta tra maggio e giugno</w:t>
      </w:r>
      <w:r w:rsidR="003E37BF" w:rsidRPr="003E37BF">
        <w:t>,</w:t>
      </w:r>
      <w:r w:rsidR="00B52268" w:rsidRPr="003E37BF">
        <w:t xml:space="preserve"> </w:t>
      </w:r>
      <w:r w:rsidRPr="003E37BF">
        <w:t>rivolta alle</w:t>
      </w:r>
      <w:r w:rsidR="00131862">
        <w:t xml:space="preserve"> oltre</w:t>
      </w:r>
      <w:r w:rsidRPr="003E37BF">
        <w:t xml:space="preserve"> 300 imprese piemontesi del settore agr</w:t>
      </w:r>
      <w:r w:rsidR="00131862">
        <w:t>o</w:t>
      </w:r>
      <w:r w:rsidRPr="003E37BF">
        <w:t xml:space="preserve">industria iscritte a Confindustria, </w:t>
      </w:r>
      <w:r w:rsidR="00AE59F8" w:rsidRPr="003E37BF">
        <w:t xml:space="preserve">e presentata da Romina Galleri, economista del </w:t>
      </w:r>
      <w:proofErr w:type="spellStart"/>
      <w:r w:rsidR="00AE59F8" w:rsidRPr="003E37BF">
        <w:t>Research</w:t>
      </w:r>
      <w:proofErr w:type="spellEnd"/>
      <w:r w:rsidR="00AE59F8" w:rsidRPr="003E37BF">
        <w:t xml:space="preserve"> Department di Intesa Sanpaolo, </w:t>
      </w:r>
      <w:r w:rsidRPr="003E37BF">
        <w:t xml:space="preserve">ha visto il coinvolgimento di imprese che complessivamente occupano </w:t>
      </w:r>
      <w:r w:rsidR="004B50C2" w:rsidRPr="003E37BF">
        <w:t>2.800</w:t>
      </w:r>
      <w:r w:rsidRPr="003E37BF">
        <w:t xml:space="preserve"> addetti.</w:t>
      </w:r>
      <w:r w:rsidR="005501E2" w:rsidRPr="003E37BF">
        <w:t xml:space="preserve"> Nell’attuale complesso contesto, </w:t>
      </w:r>
      <w:r w:rsidR="005501E2" w:rsidRPr="003E37BF">
        <w:rPr>
          <w:color w:val="000000" w:themeColor="text1"/>
        </w:rPr>
        <w:t>a</w:t>
      </w:r>
      <w:r w:rsidR="005501E2" w:rsidRPr="003E37BF">
        <w:t xml:space="preserve"> </w:t>
      </w:r>
      <w:r w:rsidRPr="003E37BF">
        <w:rPr>
          <w:b/>
          <w:bCs/>
        </w:rPr>
        <w:t xml:space="preserve">preoccupare quasi </w:t>
      </w:r>
      <w:r w:rsidR="003E37BF" w:rsidRPr="003E37BF">
        <w:rPr>
          <w:b/>
          <w:bCs/>
        </w:rPr>
        <w:t xml:space="preserve">i </w:t>
      </w:r>
      <w:r w:rsidRPr="003E37BF">
        <w:rPr>
          <w:b/>
          <w:bCs/>
        </w:rPr>
        <w:t xml:space="preserve">due terzi di queste imprese è </w:t>
      </w:r>
      <w:r w:rsidR="003104B5" w:rsidRPr="003E37BF">
        <w:rPr>
          <w:b/>
          <w:bCs/>
        </w:rPr>
        <w:t xml:space="preserve">il costo delle materie prime e </w:t>
      </w:r>
      <w:r w:rsidRPr="003E37BF">
        <w:rPr>
          <w:b/>
          <w:bCs/>
        </w:rPr>
        <w:t>dell’energia</w:t>
      </w:r>
      <w:r w:rsidR="003104B5" w:rsidRPr="003E37BF">
        <w:t>, seguit</w:t>
      </w:r>
      <w:r w:rsidR="005501E2" w:rsidRPr="003E37BF">
        <w:t>o</w:t>
      </w:r>
      <w:r w:rsidR="003104B5" w:rsidRPr="003E37BF">
        <w:t xml:space="preserve"> dal peggioramento della</w:t>
      </w:r>
      <w:r w:rsidR="009C4AE1" w:rsidRPr="003E37BF">
        <w:t xml:space="preserve"> domanda interna</w:t>
      </w:r>
      <w:r w:rsidR="003104B5" w:rsidRPr="003E37BF">
        <w:t>;</w:t>
      </w:r>
      <w:r w:rsidR="009C4AE1" w:rsidRPr="003E37BF">
        <w:t xml:space="preserve"> </w:t>
      </w:r>
      <w:r w:rsidR="003E37BF">
        <w:rPr>
          <w:b/>
          <w:bCs/>
        </w:rPr>
        <w:t>più di un terzo t</w:t>
      </w:r>
      <w:r w:rsidRPr="003E37BF">
        <w:rPr>
          <w:b/>
          <w:bCs/>
        </w:rPr>
        <w:t>eme invece i dazi</w:t>
      </w:r>
      <w:r w:rsidRPr="003E37BF">
        <w:t xml:space="preserve">, </w:t>
      </w:r>
      <w:r w:rsidR="003104B5" w:rsidRPr="003E37BF">
        <w:t>e circa il</w:t>
      </w:r>
      <w:r w:rsidR="00AE59F8" w:rsidRPr="003E37BF">
        <w:t xml:space="preserve"> 30% sono q</w:t>
      </w:r>
      <w:r w:rsidR="009C4AE1" w:rsidRPr="003E37BF">
        <w:t>uelle preoccupate da</w:t>
      </w:r>
      <w:r w:rsidRPr="003E37BF">
        <w:t>i cambiamenti climatici.</w:t>
      </w:r>
      <w:r w:rsidR="009C4AE1" w:rsidRPr="003E37BF">
        <w:t xml:space="preserve"> </w:t>
      </w:r>
      <w:r w:rsidR="003104B5" w:rsidRPr="003E37BF">
        <w:t xml:space="preserve">Tra le imprese intervistate, quasi 9 su 10 esportano. </w:t>
      </w:r>
      <w:r w:rsidR="00674D90" w:rsidRPr="003E37BF">
        <w:t>Il</w:t>
      </w:r>
      <w:r w:rsidR="009C4AE1" w:rsidRPr="003E37BF">
        <w:t xml:space="preserve"> 35% delle imprese </w:t>
      </w:r>
      <w:r w:rsidR="003E37BF" w:rsidRPr="003E37BF">
        <w:t xml:space="preserve">medio-grandi </w:t>
      </w:r>
      <w:r w:rsidR="009C4AE1" w:rsidRPr="003E37BF">
        <w:t>realizza oltre il 50% del suo fatturato fuori Italia</w:t>
      </w:r>
      <w:r w:rsidR="00674D90" w:rsidRPr="003E37BF">
        <w:t xml:space="preserve">, mentre i due terzi delle micro -piccole realizza meno del 10% del fatturato all’estero. Per fare ancora meglio nei processi di internazionalizzazione le imprese indicano la partecipazione a fiere, puntando anche al supporto di </w:t>
      </w:r>
      <w:proofErr w:type="spellStart"/>
      <w:r w:rsidR="00674D90" w:rsidRPr="003E37BF">
        <w:t>Sace</w:t>
      </w:r>
      <w:proofErr w:type="spellEnd"/>
      <w:r w:rsidR="00674D90" w:rsidRPr="003E37BF">
        <w:t xml:space="preserve"> e </w:t>
      </w:r>
      <w:proofErr w:type="spellStart"/>
      <w:r w:rsidR="00674D90" w:rsidRPr="003E37BF">
        <w:t>Ice</w:t>
      </w:r>
      <w:proofErr w:type="spellEnd"/>
      <w:r w:rsidR="00674D90" w:rsidRPr="003E37BF">
        <w:t xml:space="preserve">; la qualità dei prodotti Made in </w:t>
      </w:r>
      <w:proofErr w:type="spellStart"/>
      <w:r w:rsidR="00674D90" w:rsidRPr="003E37BF">
        <w:t>Italy</w:t>
      </w:r>
      <w:proofErr w:type="spellEnd"/>
      <w:r w:rsidR="00674D90" w:rsidRPr="003E37BF">
        <w:t xml:space="preserve"> è un fattore di ulteriore sostegno. D’altra parte, le imprese sono frenate dall’instabilità geopolitica, dalle condizioni fiscali/burocratiche e dai costi di trasporto. </w:t>
      </w:r>
      <w:r w:rsidR="004B50C2" w:rsidRPr="003E37BF">
        <w:rPr>
          <w:b/>
          <w:bCs/>
        </w:rPr>
        <w:t>L</w:t>
      </w:r>
      <w:r w:rsidR="009C4AE1" w:rsidRPr="003E37BF">
        <w:rPr>
          <w:b/>
          <w:bCs/>
        </w:rPr>
        <w:t>e strategie variano a seconda delle dimensioni</w:t>
      </w:r>
      <w:r w:rsidR="009C4AE1" w:rsidRPr="003E37BF">
        <w:t xml:space="preserve">: diversificazione </w:t>
      </w:r>
      <w:r w:rsidR="0068151D" w:rsidRPr="003E37BF">
        <w:t>d</w:t>
      </w:r>
      <w:r w:rsidR="009C4AE1" w:rsidRPr="003E37BF">
        <w:t xml:space="preserve">ei mercati di sbocco </w:t>
      </w:r>
      <w:r w:rsidR="00B52268" w:rsidRPr="003E37BF">
        <w:t xml:space="preserve">e innovazione tecnologica </w:t>
      </w:r>
      <w:r w:rsidR="009C4AE1" w:rsidRPr="003E37BF">
        <w:t>più indicat</w:t>
      </w:r>
      <w:r w:rsidR="00B52268" w:rsidRPr="003E37BF">
        <w:t>e</w:t>
      </w:r>
      <w:r w:rsidR="009C4AE1" w:rsidRPr="003E37BF">
        <w:t xml:space="preserve"> dalle imprese medie-grandi; diversificazione dei prodotti </w:t>
      </w:r>
      <w:r w:rsidR="00B52268" w:rsidRPr="003E37BF">
        <w:t xml:space="preserve">e investimenti in capitale umano/competenze </w:t>
      </w:r>
      <w:r w:rsidR="0068151D" w:rsidRPr="003E37BF">
        <w:t>più indicat</w:t>
      </w:r>
      <w:r w:rsidR="001958EF" w:rsidRPr="003E37BF">
        <w:t>i</w:t>
      </w:r>
      <w:r w:rsidR="0068151D" w:rsidRPr="003E37BF">
        <w:t xml:space="preserve"> </w:t>
      </w:r>
      <w:r w:rsidR="009C4AE1" w:rsidRPr="003E37BF">
        <w:t>dalle micro-piccole</w:t>
      </w:r>
      <w:r w:rsidR="0068151D" w:rsidRPr="003E37BF">
        <w:t>.</w:t>
      </w:r>
      <w:r w:rsidR="009C4AE1" w:rsidRPr="003E37BF">
        <w:t xml:space="preserve"> </w:t>
      </w:r>
      <w:r w:rsidR="009C4AE1" w:rsidRPr="003E37BF">
        <w:rPr>
          <w:b/>
          <w:bCs/>
        </w:rPr>
        <w:t xml:space="preserve">Alta l’attenzione per le tematiche ambientali, </w:t>
      </w:r>
      <w:r w:rsidR="00B52268" w:rsidRPr="003E37BF">
        <w:rPr>
          <w:b/>
          <w:bCs/>
        </w:rPr>
        <w:t xml:space="preserve">per la </w:t>
      </w:r>
      <w:r w:rsidR="009C4AE1" w:rsidRPr="003E37BF">
        <w:rPr>
          <w:b/>
          <w:bCs/>
        </w:rPr>
        <w:t xml:space="preserve">digitalizzazione </w:t>
      </w:r>
      <w:r w:rsidR="00B93FA4" w:rsidRPr="003E37BF">
        <w:rPr>
          <w:b/>
          <w:bCs/>
        </w:rPr>
        <w:t xml:space="preserve">e </w:t>
      </w:r>
      <w:r w:rsidR="00B52268" w:rsidRPr="003E37BF">
        <w:rPr>
          <w:b/>
          <w:bCs/>
        </w:rPr>
        <w:t>per l’</w:t>
      </w:r>
      <w:r w:rsidR="00B93FA4" w:rsidRPr="003E37BF">
        <w:rPr>
          <w:b/>
          <w:bCs/>
        </w:rPr>
        <w:t>utilizzo</w:t>
      </w:r>
      <w:r w:rsidR="009C4AE1" w:rsidRPr="003E37BF">
        <w:rPr>
          <w:b/>
          <w:bCs/>
        </w:rPr>
        <w:t xml:space="preserve"> </w:t>
      </w:r>
      <w:r w:rsidR="00B52268" w:rsidRPr="003E37BF">
        <w:rPr>
          <w:b/>
          <w:bCs/>
        </w:rPr>
        <w:t xml:space="preserve">di </w:t>
      </w:r>
      <w:r w:rsidR="009C4AE1" w:rsidRPr="003E37BF">
        <w:rPr>
          <w:b/>
          <w:bCs/>
        </w:rPr>
        <w:t>tecnologie 4.0</w:t>
      </w:r>
      <w:r w:rsidR="00B52268" w:rsidRPr="003E37BF">
        <w:t>, favorite anche dall’ingresso di giovani nelle posizioni apicali.</w:t>
      </w:r>
      <w:r w:rsidR="00B52268">
        <w:t xml:space="preserve"> </w:t>
      </w:r>
    </w:p>
    <w:p w14:paraId="3174EB25" w14:textId="4D0353CF" w:rsidR="00355029" w:rsidRDefault="00B93FA4" w:rsidP="000B3623">
      <w:pPr>
        <w:jc w:val="both"/>
      </w:pPr>
      <w:r>
        <w:t>Ad aprire il</w:t>
      </w:r>
      <w:r w:rsidR="00311E5B">
        <w:t xml:space="preserve"> momento di approfondimento</w:t>
      </w:r>
      <w:r>
        <w:t xml:space="preserve"> svoltosi a Cuneo sono stati i</w:t>
      </w:r>
      <w:r w:rsidR="00311E5B">
        <w:t xml:space="preserve"> saluti di </w:t>
      </w:r>
      <w:r w:rsidR="00311E5B" w:rsidRPr="004B50C2">
        <w:rPr>
          <w:b/>
          <w:bCs/>
        </w:rPr>
        <w:t xml:space="preserve">Pier Giorgio </w:t>
      </w:r>
      <w:proofErr w:type="spellStart"/>
      <w:r w:rsidR="00311E5B" w:rsidRPr="004B50C2">
        <w:rPr>
          <w:b/>
          <w:bCs/>
        </w:rPr>
        <w:t>Mollea</w:t>
      </w:r>
      <w:proofErr w:type="spellEnd"/>
      <w:r w:rsidR="001228A1">
        <w:t xml:space="preserve"> della </w:t>
      </w:r>
      <w:r w:rsidR="00311E5B">
        <w:t xml:space="preserve">Sezione Agroalimentare </w:t>
      </w:r>
      <w:r w:rsidR="001228A1">
        <w:t xml:space="preserve">di </w:t>
      </w:r>
      <w:r w:rsidR="00311E5B">
        <w:t>Confindustria Cuneo</w:t>
      </w:r>
      <w:r w:rsidR="001228A1">
        <w:t>: “</w:t>
      </w:r>
      <w:r w:rsidR="001228A1" w:rsidRPr="001228A1">
        <w:rPr>
          <w:i/>
          <w:iCs/>
        </w:rPr>
        <w:t xml:space="preserve">I dati dell'indagine confermano quanto il settore agroindustriale sia strategico per l’economia piemontese e, in particolare, per il Cuneese. La qualità, in cui Cuneo è la prima provincia per impatto economico, con un valore di oltre 970 milioni di euro legato alle produzioni certificate, insieme alla diversificazione e alla capacità di presidiare i mercati esteri, rappresenta una leva fondamentale per la competitività. Le imprese chiedono però </w:t>
      </w:r>
      <w:r w:rsidR="001228A1" w:rsidRPr="001228A1">
        <w:rPr>
          <w:i/>
          <w:iCs/>
        </w:rPr>
        <w:lastRenderedPageBreak/>
        <w:t>sostegno concreto per affrontare costi energetici, dazi, carenza di competenze e incertezze normative. Come Confindustria Cuneo vogliamo continuare a essere un punto di riferimento per accompagnare le aziende in questo percorso, mettendo a disposizione strumenti, visione e relazioni</w:t>
      </w:r>
      <w:r w:rsidR="001228A1" w:rsidRPr="001228A1">
        <w:t>».</w:t>
      </w:r>
    </w:p>
    <w:p w14:paraId="5990A9B2" w14:textId="3B7B2843" w:rsidR="00131862" w:rsidRDefault="00355029" w:rsidP="000B3623">
      <w:pPr>
        <w:jc w:val="both"/>
      </w:pPr>
      <w:r>
        <w:t xml:space="preserve">A seguire </w:t>
      </w:r>
      <w:r w:rsidR="005B383C">
        <w:t xml:space="preserve">l’intervento di </w:t>
      </w:r>
      <w:r w:rsidR="00311E5B" w:rsidRPr="004B50C2">
        <w:rPr>
          <w:b/>
          <w:bCs/>
        </w:rPr>
        <w:t>Marco Brugo Ceriotti</w:t>
      </w:r>
      <w:r w:rsidR="00B93FA4">
        <w:t xml:space="preserve">, </w:t>
      </w:r>
      <w:r w:rsidR="00311E5B">
        <w:t xml:space="preserve">presidente </w:t>
      </w:r>
      <w:r w:rsidR="005B383C">
        <w:t xml:space="preserve">della </w:t>
      </w:r>
      <w:r w:rsidR="00311E5B">
        <w:t>Commissione Agroalimentare Confindustria Piemonte</w:t>
      </w:r>
      <w:r w:rsidR="00B93FA4">
        <w:t>,</w:t>
      </w:r>
      <w:r w:rsidR="00311E5B">
        <w:t xml:space="preserve"> </w:t>
      </w:r>
      <w:r w:rsidR="004B50C2">
        <w:t>con un intervento dedicato all’a</w:t>
      </w:r>
      <w:r w:rsidR="00311E5B">
        <w:t>groindustria in transizione</w:t>
      </w:r>
      <w:r w:rsidR="004B50C2">
        <w:t xml:space="preserve"> e</w:t>
      </w:r>
      <w:r w:rsidR="00311E5B">
        <w:t xml:space="preserve"> le priorità delle imprese</w:t>
      </w:r>
      <w:r w:rsidR="00131862">
        <w:t xml:space="preserve">: </w:t>
      </w:r>
      <w:r w:rsidR="001228A1">
        <w:t>“</w:t>
      </w:r>
      <w:r w:rsidR="001228A1" w:rsidRPr="006F25B4">
        <w:rPr>
          <w:i/>
          <w:iCs/>
        </w:rPr>
        <w:t>Guardando avanti, il 2025 ci offre ottime prospettive con previsioni positive sia per fatturato che per investimenti. Non dobbiamo lasciare che l'incertezza ci blocchi, ma trasformare ogni sfida in uno stimolo verso maggiore efficienza e competitività. In questo senso le nuove generazioni rappresentano un’opportunità preziosa che dobbiamo valorizzare per portare nuove idee, energie e innovazione. Solo un’azienda su quattro ha dichiarato di aver adottato un componente under 40 nel board dirigenziale: si tratta di un dato che meriterebbe di essere potenziato</w:t>
      </w:r>
      <w:r w:rsidR="001228A1">
        <w:t>”.</w:t>
      </w:r>
      <w:r w:rsidR="00454BBA">
        <w:rPr>
          <w:highlight w:val="yellow"/>
        </w:rPr>
        <w:t xml:space="preserve"> </w:t>
      </w:r>
    </w:p>
    <w:p w14:paraId="07FDDDBD" w14:textId="183F014E" w:rsidR="00BF6A80" w:rsidRDefault="004B50C2" w:rsidP="000B3623">
      <w:pPr>
        <w:jc w:val="both"/>
      </w:pPr>
      <w:r>
        <w:t>E’ stata poi la volta di</w:t>
      </w:r>
      <w:r w:rsidR="00B93FA4">
        <w:t xml:space="preserve"> un</w:t>
      </w:r>
      <w:r w:rsidR="00311E5B">
        <w:t>a tavola rotonda dal titolo “</w:t>
      </w:r>
      <w:r w:rsidR="00311E5B" w:rsidRPr="004B50C2">
        <w:rPr>
          <w:i/>
          <w:iCs/>
        </w:rPr>
        <w:t>Dal dato alla strategia</w:t>
      </w:r>
      <w:r w:rsidR="00311E5B">
        <w:t xml:space="preserve">” </w:t>
      </w:r>
      <w:r w:rsidR="00B93FA4">
        <w:t>che ha coinvolto:</w:t>
      </w:r>
      <w:r w:rsidR="00311E5B">
        <w:t xml:space="preserve"> </w:t>
      </w:r>
      <w:r w:rsidR="00311E5B" w:rsidRPr="004B50C2">
        <w:rPr>
          <w:b/>
          <w:bCs/>
        </w:rPr>
        <w:t>Silvio Barbero</w:t>
      </w:r>
      <w:r w:rsidR="00311E5B">
        <w:t xml:space="preserve"> (presidente Comitato Tecnico Scientifico Accademia Agrifood), </w:t>
      </w:r>
      <w:r w:rsidR="00311E5B" w:rsidRPr="004B50C2">
        <w:rPr>
          <w:b/>
          <w:bCs/>
        </w:rPr>
        <w:t>Daniela Caracciolo</w:t>
      </w:r>
      <w:r w:rsidR="00311E5B">
        <w:t xml:space="preserve"> (vicedirettore Direzione Agricoltura Regione Piemonte), </w:t>
      </w:r>
      <w:r w:rsidR="00311E5B" w:rsidRPr="004B50C2">
        <w:rPr>
          <w:b/>
          <w:bCs/>
        </w:rPr>
        <w:t>Paola Lanzavecchia</w:t>
      </w:r>
      <w:r w:rsidR="00311E5B">
        <w:t xml:space="preserve"> (presidente Sezione Vini e Liquori Confindustria Cuneo), </w:t>
      </w:r>
      <w:r w:rsidR="00311E5B" w:rsidRPr="004B50C2">
        <w:rPr>
          <w:b/>
          <w:bCs/>
        </w:rPr>
        <w:t>Rossella Riva</w:t>
      </w:r>
      <w:r w:rsidR="00311E5B">
        <w:t xml:space="preserve"> (Confindustria Piemonte - CHEDIH), </w:t>
      </w:r>
      <w:r w:rsidR="00311E5B" w:rsidRPr="004B50C2">
        <w:rPr>
          <w:b/>
          <w:bCs/>
        </w:rPr>
        <w:t xml:space="preserve">Massimo </w:t>
      </w:r>
      <w:proofErr w:type="spellStart"/>
      <w:r w:rsidR="00311E5B" w:rsidRPr="004B50C2">
        <w:rPr>
          <w:b/>
          <w:bCs/>
        </w:rPr>
        <w:t>Spertino</w:t>
      </w:r>
      <w:proofErr w:type="spellEnd"/>
      <w:r w:rsidR="00311E5B">
        <w:t xml:space="preserve"> (amministratore delegato Ferrero Mangimi - Gruppo Chiola), </w:t>
      </w:r>
      <w:r w:rsidR="00311E5B" w:rsidRPr="004B50C2">
        <w:rPr>
          <w:b/>
          <w:bCs/>
        </w:rPr>
        <w:t xml:space="preserve">Giuseppe </w:t>
      </w:r>
      <w:proofErr w:type="spellStart"/>
      <w:r w:rsidR="00311E5B" w:rsidRPr="004B50C2">
        <w:rPr>
          <w:b/>
          <w:bCs/>
        </w:rPr>
        <w:t>Tecco</w:t>
      </w:r>
      <w:proofErr w:type="spellEnd"/>
      <w:r w:rsidR="00311E5B">
        <w:t xml:space="preserve"> (titolare </w:t>
      </w:r>
      <w:proofErr w:type="spellStart"/>
      <w:r w:rsidR="00311E5B">
        <w:t>Agrindustria</w:t>
      </w:r>
      <w:proofErr w:type="spellEnd"/>
      <w:r w:rsidR="00311E5B">
        <w:t xml:space="preserve"> </w:t>
      </w:r>
      <w:proofErr w:type="spellStart"/>
      <w:r w:rsidR="00311E5B">
        <w:t>Tecco</w:t>
      </w:r>
      <w:proofErr w:type="spellEnd"/>
      <w:r w:rsidR="00311E5B">
        <w:t xml:space="preserve"> </w:t>
      </w:r>
      <w:proofErr w:type="spellStart"/>
      <w:r w:rsidR="00311E5B">
        <w:t>Srl</w:t>
      </w:r>
      <w:proofErr w:type="spellEnd"/>
      <w:r w:rsidR="00311E5B">
        <w:t xml:space="preserve">) e </w:t>
      </w:r>
      <w:r w:rsidR="00311E5B" w:rsidRPr="004B50C2">
        <w:rPr>
          <w:b/>
          <w:bCs/>
        </w:rPr>
        <w:t>Loredana Virdis</w:t>
      </w:r>
      <w:r w:rsidR="00311E5B">
        <w:t xml:space="preserve"> (responsabile Area Agribusiness Piemonte Nord, Valle d’Aosta e Sardegna - Divisione Banca dei Territori Intesa Sanpaolo)</w:t>
      </w:r>
      <w:r w:rsidR="00A00325" w:rsidRPr="00A00325">
        <w:t xml:space="preserve"> </w:t>
      </w:r>
      <w:r w:rsidR="00A00325" w:rsidRPr="00A00325">
        <w:t>che ha illustrato come la Direzione Agribusiness di Intesa Sanpaolo, rete nazionale specializzata nel supporto alle imprese della filiera agroalimentare, conferma con la sua presenza l’attenzione e il sostegno al comparto agroindustriale piemontese, uno tra i più dinamici a livello nazionale. La Direzione Agribusiness è attiva nel mettere a disposizione gli strumenti finanziari e consulenziali per accompagnare la crescita, la competitività e l’innovazione delle imprese, con un’attenzione particolare ai temi della sostenibilità, della transizione digitale e dell’apertura verso nuovi mercati. A tal fine Intesa Sanpaolo ha stanziato 10 miliardi di euro a favore delle filiere agroalimentari italiane per fornire soluzioni dedicate in funzione delle specificità delle singole produzioni.</w:t>
      </w:r>
    </w:p>
    <w:p w14:paraId="397B3915" w14:textId="77777777" w:rsidR="004B50C2" w:rsidRDefault="004B50C2" w:rsidP="004B50C2">
      <w:pPr>
        <w:spacing w:after="0"/>
        <w:jc w:val="both"/>
        <w:rPr>
          <w:sz w:val="22"/>
          <w:szCs w:val="22"/>
        </w:rPr>
      </w:pPr>
    </w:p>
    <w:p w14:paraId="23C014E8" w14:textId="3176E6A6" w:rsidR="004B50C2" w:rsidRPr="004B50C2" w:rsidRDefault="004B50C2" w:rsidP="004B50C2">
      <w:pPr>
        <w:spacing w:after="0"/>
        <w:jc w:val="both"/>
        <w:rPr>
          <w:sz w:val="22"/>
          <w:szCs w:val="22"/>
        </w:rPr>
      </w:pPr>
      <w:r w:rsidRPr="004B50C2">
        <w:rPr>
          <w:sz w:val="22"/>
          <w:szCs w:val="22"/>
        </w:rPr>
        <w:t>Ufficio stampa Confindustria Piemonte</w:t>
      </w:r>
    </w:p>
    <w:p w14:paraId="713DDA8E" w14:textId="5E2E26FB" w:rsidR="004B50C2" w:rsidRPr="004B50C2" w:rsidRDefault="004B50C2" w:rsidP="004B50C2">
      <w:pPr>
        <w:spacing w:after="0"/>
        <w:jc w:val="both"/>
        <w:rPr>
          <w:sz w:val="22"/>
          <w:szCs w:val="22"/>
        </w:rPr>
      </w:pPr>
      <w:r w:rsidRPr="004B50C2">
        <w:rPr>
          <w:sz w:val="22"/>
          <w:szCs w:val="22"/>
        </w:rPr>
        <w:t xml:space="preserve">Isabella Antonetto </w:t>
      </w:r>
      <w:hyperlink r:id="rId6" w:history="1">
        <w:r w:rsidRPr="004B50C2">
          <w:rPr>
            <w:rStyle w:val="Collegamentoipertestuale"/>
            <w:sz w:val="22"/>
            <w:szCs w:val="22"/>
          </w:rPr>
          <w:t>media@condinfustria.piemonte.it</w:t>
        </w:r>
      </w:hyperlink>
    </w:p>
    <w:p w14:paraId="6A591235" w14:textId="76E80D39" w:rsidR="004B50C2" w:rsidRPr="004B50C2" w:rsidRDefault="004B50C2" w:rsidP="004B50C2">
      <w:pPr>
        <w:spacing w:after="0"/>
        <w:jc w:val="both"/>
        <w:rPr>
          <w:sz w:val="22"/>
          <w:szCs w:val="22"/>
        </w:rPr>
      </w:pPr>
      <w:r w:rsidRPr="004B50C2">
        <w:rPr>
          <w:sz w:val="22"/>
          <w:szCs w:val="22"/>
        </w:rPr>
        <w:t>Jan Pellissier 347 7845273</w:t>
      </w:r>
    </w:p>
    <w:sectPr w:rsidR="004B50C2" w:rsidRPr="004B50C2" w:rsidSect="0046081E">
      <w:headerReference w:type="default" r:id="rId7"/>
      <w:footerReference w:type="default" r:id="rId8"/>
      <w:pgSz w:w="11906" w:h="16838"/>
      <w:pgMar w:top="2187" w:right="1134" w:bottom="1905" w:left="1134" w:header="708" w:footer="7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ADA92" w14:textId="77777777" w:rsidR="0028570B" w:rsidRDefault="0028570B" w:rsidP="00355029">
      <w:pPr>
        <w:spacing w:after="0" w:line="240" w:lineRule="auto"/>
      </w:pPr>
      <w:r>
        <w:separator/>
      </w:r>
    </w:p>
  </w:endnote>
  <w:endnote w:type="continuationSeparator" w:id="0">
    <w:p w14:paraId="54597F84" w14:textId="77777777" w:rsidR="0028570B" w:rsidRDefault="0028570B" w:rsidP="00355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Corpo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4F1C2" w14:textId="77777777" w:rsidR="0046081E" w:rsidRDefault="0046081E" w:rsidP="0046081E">
    <w:pPr>
      <w:pStyle w:val="Pidipagina"/>
      <w:jc w:val="center"/>
    </w:pPr>
  </w:p>
  <w:p w14:paraId="22387303" w14:textId="6CDEDE31" w:rsidR="0046081E" w:rsidRDefault="0046081E" w:rsidP="0046081E">
    <w:pPr>
      <w:pStyle w:val="Pidipagina"/>
      <w:jc w:val="center"/>
    </w:pPr>
    <w:r>
      <w:rPr>
        <w:noProof/>
      </w:rPr>
      <w:drawing>
        <wp:inline distT="0" distB="0" distL="0" distR="0" wp14:anchorId="0518A3EC" wp14:editId="267A57C1">
          <wp:extent cx="1467115" cy="964788"/>
          <wp:effectExtent l="0" t="0" r="0" b="635"/>
          <wp:docPr id="176090781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07811" name="Immagine 1760907811"/>
                  <pic:cNvPicPr/>
                </pic:nvPicPr>
                <pic:blipFill>
                  <a:blip r:embed="rId1">
                    <a:extLst>
                      <a:ext uri="{28A0092B-C50C-407E-A947-70E740481C1C}">
                        <a14:useLocalDpi xmlns:a14="http://schemas.microsoft.com/office/drawing/2010/main" val="0"/>
                      </a:ext>
                    </a:extLst>
                  </a:blip>
                  <a:stretch>
                    <a:fillRect/>
                  </a:stretch>
                </pic:blipFill>
                <pic:spPr>
                  <a:xfrm>
                    <a:off x="0" y="0"/>
                    <a:ext cx="1577875" cy="103762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C8C" w14:textId="77777777" w:rsidR="0028570B" w:rsidRDefault="0028570B" w:rsidP="00355029">
      <w:pPr>
        <w:spacing w:after="0" w:line="240" w:lineRule="auto"/>
      </w:pPr>
      <w:r>
        <w:separator/>
      </w:r>
    </w:p>
  </w:footnote>
  <w:footnote w:type="continuationSeparator" w:id="0">
    <w:p w14:paraId="5DC6600B" w14:textId="77777777" w:rsidR="0028570B" w:rsidRDefault="0028570B" w:rsidP="003550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A36B" w14:textId="3F1A66B5" w:rsidR="00355029" w:rsidRDefault="00355029">
    <w:pPr>
      <w:pStyle w:val="Intestazione"/>
    </w:pPr>
    <w:r>
      <w:rPr>
        <w:noProof/>
      </w:rPr>
      <w:drawing>
        <wp:inline distT="0" distB="0" distL="0" distR="0" wp14:anchorId="06BE2972" wp14:editId="24266D1F">
          <wp:extent cx="1938866" cy="672038"/>
          <wp:effectExtent l="0" t="0" r="4445" b="1270"/>
          <wp:docPr id="1866187525" name="Immagine 1" descr="Immagine che contiene Carattere, logo, testo, bianc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187525" name="Immagine 1" descr="Immagine che contiene Carattere, logo, testo, bianco&#10;&#10;Il contenuto generato dall'IA potrebbe non essere corretto."/>
                  <pic:cNvPicPr/>
                </pic:nvPicPr>
                <pic:blipFill>
                  <a:blip r:embed="rId1">
                    <a:extLst>
                      <a:ext uri="{28A0092B-C50C-407E-A947-70E740481C1C}">
                        <a14:useLocalDpi xmlns:a14="http://schemas.microsoft.com/office/drawing/2010/main" val="0"/>
                      </a:ext>
                    </a:extLst>
                  </a:blip>
                  <a:stretch>
                    <a:fillRect/>
                  </a:stretch>
                </pic:blipFill>
                <pic:spPr>
                  <a:xfrm>
                    <a:off x="0" y="0"/>
                    <a:ext cx="2022807" cy="701133"/>
                  </a:xfrm>
                  <a:prstGeom prst="rect">
                    <a:avLst/>
                  </a:prstGeom>
                </pic:spPr>
              </pic:pic>
            </a:graphicData>
          </a:graphic>
        </wp:inline>
      </w:drawing>
    </w:r>
    <w:r>
      <w:tab/>
    </w:r>
    <w:r>
      <w:tab/>
    </w:r>
    <w:r>
      <w:rPr>
        <w:noProof/>
      </w:rPr>
      <w:drawing>
        <wp:inline distT="0" distB="0" distL="0" distR="0" wp14:anchorId="72E2F203" wp14:editId="05164BC2">
          <wp:extent cx="2836333" cy="650962"/>
          <wp:effectExtent l="0" t="0" r="0" b="0"/>
          <wp:docPr id="1341625269" name="Immagine 2" descr="Immagine che contiene Carattere, testo, bianco, line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625269" name="Immagine 2" descr="Immagine che contiene Carattere, testo, bianco, linea&#10;&#10;Il contenuto generato dall'IA potrebbe non essere corretto."/>
                  <pic:cNvPicPr/>
                </pic:nvPicPr>
                <pic:blipFill>
                  <a:blip r:embed="rId2">
                    <a:extLst>
                      <a:ext uri="{28A0092B-C50C-407E-A947-70E740481C1C}">
                        <a14:useLocalDpi xmlns:a14="http://schemas.microsoft.com/office/drawing/2010/main" val="0"/>
                      </a:ext>
                    </a:extLst>
                  </a:blip>
                  <a:stretch>
                    <a:fillRect/>
                  </a:stretch>
                </pic:blipFill>
                <pic:spPr>
                  <a:xfrm>
                    <a:off x="0" y="0"/>
                    <a:ext cx="2935989" cy="67383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E5B"/>
    <w:rsid w:val="00025914"/>
    <w:rsid w:val="00091F78"/>
    <w:rsid w:val="000B3623"/>
    <w:rsid w:val="000E5A25"/>
    <w:rsid w:val="001228A1"/>
    <w:rsid w:val="00131862"/>
    <w:rsid w:val="001958EF"/>
    <w:rsid w:val="001A1E19"/>
    <w:rsid w:val="0020123A"/>
    <w:rsid w:val="00203ADA"/>
    <w:rsid w:val="002138D1"/>
    <w:rsid w:val="00225C34"/>
    <w:rsid w:val="0028570B"/>
    <w:rsid w:val="002A218F"/>
    <w:rsid w:val="003104B5"/>
    <w:rsid w:val="00311E5B"/>
    <w:rsid w:val="0033353F"/>
    <w:rsid w:val="00355029"/>
    <w:rsid w:val="003E37BF"/>
    <w:rsid w:val="003F36B7"/>
    <w:rsid w:val="00423A77"/>
    <w:rsid w:val="00454BBA"/>
    <w:rsid w:val="0046081E"/>
    <w:rsid w:val="004B2C0F"/>
    <w:rsid w:val="004B50C2"/>
    <w:rsid w:val="004C1BAC"/>
    <w:rsid w:val="005002A5"/>
    <w:rsid w:val="00501380"/>
    <w:rsid w:val="005264FD"/>
    <w:rsid w:val="00536E28"/>
    <w:rsid w:val="005501E2"/>
    <w:rsid w:val="0057114C"/>
    <w:rsid w:val="005B1EAD"/>
    <w:rsid w:val="005B383C"/>
    <w:rsid w:val="005D3203"/>
    <w:rsid w:val="00647CB3"/>
    <w:rsid w:val="00674D90"/>
    <w:rsid w:val="006805CA"/>
    <w:rsid w:val="0068151D"/>
    <w:rsid w:val="006F25B4"/>
    <w:rsid w:val="007A4952"/>
    <w:rsid w:val="007F6613"/>
    <w:rsid w:val="008618C1"/>
    <w:rsid w:val="00864B42"/>
    <w:rsid w:val="008F22E6"/>
    <w:rsid w:val="009C4AE1"/>
    <w:rsid w:val="009D7BE7"/>
    <w:rsid w:val="00A00325"/>
    <w:rsid w:val="00A11AAB"/>
    <w:rsid w:val="00AE59F8"/>
    <w:rsid w:val="00B52268"/>
    <w:rsid w:val="00B93FA4"/>
    <w:rsid w:val="00BA3722"/>
    <w:rsid w:val="00BF6A80"/>
    <w:rsid w:val="00C831AB"/>
    <w:rsid w:val="00CB0718"/>
    <w:rsid w:val="00CB6C36"/>
    <w:rsid w:val="00D83A1D"/>
    <w:rsid w:val="00DF147D"/>
    <w:rsid w:val="00EA5495"/>
    <w:rsid w:val="00EE4B78"/>
    <w:rsid w:val="00F57795"/>
    <w:rsid w:val="00F610A1"/>
    <w:rsid w:val="00FB5B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B69D5"/>
  <w15:chartTrackingRefBased/>
  <w15:docId w15:val="{7B01E586-6A66-3545-A56F-0B21F2138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Times New Roman (Corpo CS)"/>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311E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311E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311E5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311E5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311E5B"/>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311E5B"/>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311E5B"/>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311E5B"/>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311E5B"/>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11E5B"/>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311E5B"/>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311E5B"/>
    <w:rPr>
      <w:rFonts w:asciiTheme="minorHAnsi" w:eastAsiaTheme="majorEastAsia" w:hAnsiTheme="minorHAnsi"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311E5B"/>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311E5B"/>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311E5B"/>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311E5B"/>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311E5B"/>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311E5B"/>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311E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11E5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11E5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311E5B"/>
    <w:rPr>
      <w:rFonts w:asciiTheme="minorHAnsi" w:eastAsiaTheme="majorEastAsia" w:hAnsiTheme="minorHAnsi"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11E5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11E5B"/>
    <w:rPr>
      <w:i/>
      <w:iCs/>
      <w:color w:val="404040" w:themeColor="text1" w:themeTint="BF"/>
    </w:rPr>
  </w:style>
  <w:style w:type="paragraph" w:styleId="Paragrafoelenco">
    <w:name w:val="List Paragraph"/>
    <w:basedOn w:val="Normale"/>
    <w:uiPriority w:val="34"/>
    <w:qFormat/>
    <w:rsid w:val="00311E5B"/>
    <w:pPr>
      <w:ind w:left="720"/>
      <w:contextualSpacing/>
    </w:pPr>
  </w:style>
  <w:style w:type="character" w:styleId="Enfasiintensa">
    <w:name w:val="Intense Emphasis"/>
    <w:basedOn w:val="Carpredefinitoparagrafo"/>
    <w:uiPriority w:val="21"/>
    <w:qFormat/>
    <w:rsid w:val="00311E5B"/>
    <w:rPr>
      <w:i/>
      <w:iCs/>
      <w:color w:val="0F4761" w:themeColor="accent1" w:themeShade="BF"/>
    </w:rPr>
  </w:style>
  <w:style w:type="paragraph" w:styleId="Citazioneintensa">
    <w:name w:val="Intense Quote"/>
    <w:basedOn w:val="Normale"/>
    <w:next w:val="Normale"/>
    <w:link w:val="CitazioneintensaCarattere"/>
    <w:uiPriority w:val="30"/>
    <w:qFormat/>
    <w:rsid w:val="00311E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311E5B"/>
    <w:rPr>
      <w:i/>
      <w:iCs/>
      <w:color w:val="0F4761" w:themeColor="accent1" w:themeShade="BF"/>
    </w:rPr>
  </w:style>
  <w:style w:type="character" w:styleId="Riferimentointenso">
    <w:name w:val="Intense Reference"/>
    <w:basedOn w:val="Carpredefinitoparagrafo"/>
    <w:uiPriority w:val="32"/>
    <w:qFormat/>
    <w:rsid w:val="00311E5B"/>
    <w:rPr>
      <w:b/>
      <w:bCs/>
      <w:smallCaps/>
      <w:color w:val="0F4761" w:themeColor="accent1" w:themeShade="BF"/>
      <w:spacing w:val="5"/>
    </w:rPr>
  </w:style>
  <w:style w:type="paragraph" w:styleId="Intestazione">
    <w:name w:val="header"/>
    <w:basedOn w:val="Normale"/>
    <w:link w:val="IntestazioneCarattere"/>
    <w:uiPriority w:val="99"/>
    <w:unhideWhenUsed/>
    <w:rsid w:val="0035502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55029"/>
  </w:style>
  <w:style w:type="paragraph" w:styleId="Pidipagina">
    <w:name w:val="footer"/>
    <w:basedOn w:val="Normale"/>
    <w:link w:val="PidipaginaCarattere"/>
    <w:uiPriority w:val="99"/>
    <w:unhideWhenUsed/>
    <w:rsid w:val="0035502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55029"/>
  </w:style>
  <w:style w:type="character" w:styleId="Collegamentoipertestuale">
    <w:name w:val="Hyperlink"/>
    <w:basedOn w:val="Carpredefinitoparagrafo"/>
    <w:uiPriority w:val="99"/>
    <w:unhideWhenUsed/>
    <w:rsid w:val="004B50C2"/>
    <w:rPr>
      <w:color w:val="467886" w:themeColor="hyperlink"/>
      <w:u w:val="single"/>
    </w:rPr>
  </w:style>
  <w:style w:type="character" w:styleId="Menzionenonrisolta">
    <w:name w:val="Unresolved Mention"/>
    <w:basedOn w:val="Carpredefinitoparagrafo"/>
    <w:uiPriority w:val="99"/>
    <w:semiHidden/>
    <w:unhideWhenUsed/>
    <w:rsid w:val="004B50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ia@condinfustria.piemonte.i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849</Words>
  <Characters>4841</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6</cp:revision>
  <dcterms:created xsi:type="dcterms:W3CDTF">2025-07-08T09:23:00Z</dcterms:created>
  <dcterms:modified xsi:type="dcterms:W3CDTF">2025-07-08T12:07:00Z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f5fe31f-9de1-4167-a753-111c0df8115f_Enabled">
    <vt:lpwstr>true</vt:lpwstr>
  </property>
  <property fmtid="{D5CDD505-2E9C-101B-9397-08002B2CF9AE}" pid="3" name="MSIP_Label_5f5fe31f-9de1-4167-a753-111c0df8115f_SetDate">
    <vt:lpwstr>2025-07-07T16:42:08Z</vt:lpwstr>
  </property>
  <property fmtid="{D5CDD505-2E9C-101B-9397-08002B2CF9AE}" pid="4" name="MSIP_Label_5f5fe31f-9de1-4167-a753-111c0df8115f_Method">
    <vt:lpwstr>Standard</vt:lpwstr>
  </property>
  <property fmtid="{D5CDD505-2E9C-101B-9397-08002B2CF9AE}" pid="5" name="MSIP_Label_5f5fe31f-9de1-4167-a753-111c0df8115f_Name">
    <vt:lpwstr>5f5fe31f-9de1-4167-a753-111c0df8115f</vt:lpwstr>
  </property>
  <property fmtid="{D5CDD505-2E9C-101B-9397-08002B2CF9AE}" pid="6" name="MSIP_Label_5f5fe31f-9de1-4167-a753-111c0df8115f_SiteId">
    <vt:lpwstr>cc4baf00-15c9-48dd-9f59-88c98bde2be7</vt:lpwstr>
  </property>
  <property fmtid="{D5CDD505-2E9C-101B-9397-08002B2CF9AE}" pid="7" name="MSIP_Label_5f5fe31f-9de1-4167-a753-111c0df8115f_ActionId">
    <vt:lpwstr>2b062f01-6aba-480f-a58b-b2006c849972</vt:lpwstr>
  </property>
  <property fmtid="{D5CDD505-2E9C-101B-9397-08002B2CF9AE}" pid="8" name="MSIP_Label_5f5fe31f-9de1-4167-a753-111c0df8115f_ContentBits">
    <vt:lpwstr>0</vt:lpwstr>
  </property>
</Properties>
</file>